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126"/>
        <w:gridCol w:w="3508"/>
      </w:tblGrid>
      <w:tr w:rsidR="00986314" w:rsidTr="00A55E06">
        <w:tc>
          <w:tcPr>
            <w:tcW w:w="3652" w:type="dxa"/>
            <w:vAlign w:val="center"/>
          </w:tcPr>
          <w:p w:rsidR="00986314" w:rsidRDefault="00986314" w:rsidP="00887DC4">
            <w:pPr>
              <w:jc w:val="center"/>
              <w:rPr>
                <w:rFonts w:ascii="Arial" w:hAnsi="Arial"/>
                <w:sz w:val="40"/>
                <w:szCs w:val="40"/>
                <w:lang w:val="en-US"/>
              </w:rPr>
            </w:pPr>
            <w:r>
              <w:rPr>
                <w:rFonts w:ascii="Arial" w:hAnsi="Arial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2036876" cy="1352550"/>
                  <wp:effectExtent l="19050" t="0" r="1474" b="0"/>
                  <wp:docPr id="4" name="Рисунок 2" descr="C:\Users\MantulenkoV.V\Desktop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ntulenkoV.V\Desktop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876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986314" w:rsidRDefault="00986314" w:rsidP="00887DC4">
            <w:pPr>
              <w:jc w:val="center"/>
              <w:rPr>
                <w:lang w:val="en-US"/>
              </w:rPr>
            </w:pPr>
          </w:p>
          <w:p w:rsidR="00986314" w:rsidRDefault="00986314" w:rsidP="00887DC4">
            <w:pPr>
              <w:jc w:val="center"/>
              <w:rPr>
                <w:lang w:val="en-US"/>
              </w:rPr>
            </w:pPr>
          </w:p>
          <w:p w:rsidR="00986314" w:rsidRDefault="00986314" w:rsidP="00887DC4">
            <w:pPr>
              <w:jc w:val="center"/>
              <w:rPr>
                <w:lang w:val="en-US"/>
              </w:rPr>
            </w:pPr>
            <w:r w:rsidRPr="00AB0BF8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52525" cy="11525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_СГЭУ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130" cy="116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6314" w:rsidRDefault="00986314" w:rsidP="00887DC4">
            <w:pPr>
              <w:jc w:val="center"/>
              <w:rPr>
                <w:rFonts w:ascii="Arial" w:hAnsi="Arial"/>
                <w:sz w:val="40"/>
                <w:szCs w:val="40"/>
                <w:lang w:val="en-US"/>
              </w:rPr>
            </w:pPr>
          </w:p>
        </w:tc>
        <w:tc>
          <w:tcPr>
            <w:tcW w:w="3508" w:type="dxa"/>
            <w:vAlign w:val="center"/>
          </w:tcPr>
          <w:p w:rsidR="00986314" w:rsidRDefault="00A55E06" w:rsidP="00887DC4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1178" cy="400050"/>
                  <wp:effectExtent l="19050" t="0" r="7622" b="0"/>
                  <wp:docPr id="7" name="Рисунок 4" descr="C:\Users\MantulenkoV.V\Desktop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ntulenkoV.V\Desktop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78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7DC4" w:rsidRDefault="00887DC4" w:rsidP="00887DC4">
      <w:pPr>
        <w:jc w:val="center"/>
        <w:rPr>
          <w:rFonts w:ascii="Arial" w:hAnsi="Arial"/>
          <w:sz w:val="40"/>
          <w:szCs w:val="40"/>
          <w:lang w:val="en-US"/>
        </w:rPr>
      </w:pPr>
    </w:p>
    <w:p w:rsidR="00887DC4" w:rsidRDefault="00887DC4" w:rsidP="00A55E06">
      <w:pPr>
        <w:spacing w:after="0"/>
        <w:jc w:val="center"/>
        <w:rPr>
          <w:rFonts w:ascii="Arial" w:eastAsia="Arial Unicode MS" w:hAnsi="Arial" w:cs="Arial"/>
          <w:bCs/>
          <w:sz w:val="40"/>
          <w:szCs w:val="40"/>
          <w:lang w:val="en-US"/>
        </w:rPr>
      </w:pPr>
      <w:r w:rsidRPr="00887DC4">
        <w:rPr>
          <w:rFonts w:ascii="Arial" w:eastAsia="Arial Unicode MS" w:hAnsi="Arial" w:cs="Arial"/>
          <w:bCs/>
          <w:sz w:val="40"/>
          <w:szCs w:val="40"/>
          <w:lang w:val="en-US"/>
        </w:rPr>
        <w:t>International Conference</w:t>
      </w:r>
    </w:p>
    <w:p w:rsidR="00A55E06" w:rsidRDefault="00887DC4" w:rsidP="00A55E06">
      <w:pPr>
        <w:spacing w:after="0"/>
        <w:jc w:val="center"/>
        <w:rPr>
          <w:rFonts w:ascii="Arial" w:eastAsia="Arial Unicode MS" w:hAnsi="Arial" w:cs="Arial"/>
          <w:bCs/>
          <w:sz w:val="40"/>
          <w:szCs w:val="40"/>
          <w:lang w:val="en-US"/>
        </w:rPr>
      </w:pPr>
      <w:r w:rsidRPr="00A55E06">
        <w:rPr>
          <w:rFonts w:ascii="Arial" w:eastAsia="Arial Unicode MS" w:hAnsi="Arial" w:cs="Arial"/>
          <w:bCs/>
          <w:sz w:val="40"/>
          <w:szCs w:val="40"/>
          <w:lang w:val="en-US"/>
        </w:rPr>
        <w:t>“</w:t>
      </w:r>
      <w:r w:rsidR="00A55E06" w:rsidRPr="00A55E06">
        <w:rPr>
          <w:rFonts w:ascii="Arial" w:eastAsia="Arial Unicode MS" w:hAnsi="Arial" w:cs="Arial"/>
          <w:bCs/>
          <w:sz w:val="40"/>
          <w:szCs w:val="40"/>
          <w:lang w:val="en-US"/>
        </w:rPr>
        <w:t>Engineering Innovations</w:t>
      </w:r>
    </w:p>
    <w:p w:rsidR="00887DC4" w:rsidRPr="00A55E06" w:rsidRDefault="00A55E06" w:rsidP="00A55E06">
      <w:pPr>
        <w:spacing w:after="0"/>
        <w:jc w:val="center"/>
        <w:rPr>
          <w:rFonts w:ascii="Arial" w:eastAsia="Arial Unicode MS" w:hAnsi="Arial" w:cs="Arial"/>
          <w:bCs/>
          <w:sz w:val="40"/>
          <w:szCs w:val="40"/>
          <w:lang w:val="en-US"/>
        </w:rPr>
      </w:pPr>
      <w:proofErr w:type="gramStart"/>
      <w:r w:rsidRPr="00A55E06">
        <w:rPr>
          <w:rFonts w:ascii="Arial" w:eastAsia="Arial Unicode MS" w:hAnsi="Arial" w:cs="Arial"/>
          <w:bCs/>
          <w:sz w:val="40"/>
          <w:szCs w:val="40"/>
          <w:lang w:val="en-US"/>
        </w:rPr>
        <w:t>and</w:t>
      </w:r>
      <w:proofErr w:type="gramEnd"/>
      <w:r w:rsidRPr="00A55E06">
        <w:rPr>
          <w:rFonts w:ascii="Arial" w:eastAsia="Arial Unicode MS" w:hAnsi="Arial" w:cs="Arial"/>
          <w:bCs/>
          <w:sz w:val="40"/>
          <w:szCs w:val="40"/>
          <w:lang w:val="en-US"/>
        </w:rPr>
        <w:t xml:space="preserve"> Sustainable Developmen</w:t>
      </w:r>
      <w:r>
        <w:rPr>
          <w:rFonts w:ascii="Arial" w:eastAsia="Arial Unicode MS" w:hAnsi="Arial" w:cs="Arial"/>
          <w:bCs/>
          <w:sz w:val="40"/>
          <w:szCs w:val="40"/>
          <w:lang w:val="en-US"/>
        </w:rPr>
        <w:t>t</w:t>
      </w:r>
      <w:r w:rsidR="00887DC4" w:rsidRPr="00A55E06">
        <w:rPr>
          <w:rFonts w:ascii="Arial" w:eastAsia="Arial Unicode MS" w:hAnsi="Arial" w:cs="Arial"/>
          <w:bCs/>
          <w:sz w:val="40"/>
          <w:szCs w:val="40"/>
          <w:lang w:val="en-US"/>
        </w:rPr>
        <w:t>”</w:t>
      </w:r>
    </w:p>
    <w:p w:rsidR="001A077C" w:rsidRDefault="001A077C" w:rsidP="00A55E0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887DC4" w:rsidRPr="00887DC4" w:rsidRDefault="00C07886" w:rsidP="00A55E06">
      <w:pPr>
        <w:spacing w:after="0"/>
        <w:jc w:val="both"/>
        <w:rPr>
          <w:rFonts w:ascii="Arial" w:hAnsi="Arial" w:cs="Arial"/>
          <w:i/>
          <w:sz w:val="24"/>
          <w:szCs w:val="24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GIMO University" style="width:24pt;height:24pt"/>
        </w:pict>
      </w:r>
    </w:p>
    <w:p w:rsidR="001A077C" w:rsidRPr="00887DC4" w:rsidRDefault="00887DC4" w:rsidP="00A55E06">
      <w:pPr>
        <w:spacing w:after="0" w:line="312" w:lineRule="auto"/>
        <w:jc w:val="center"/>
        <w:rPr>
          <w:rFonts w:ascii="Arial" w:hAnsi="Arial" w:cs="Arial"/>
          <w:i/>
          <w:color w:val="000000"/>
          <w:sz w:val="32"/>
          <w:szCs w:val="32"/>
          <w:u w:val="single"/>
          <w:shd w:val="clear" w:color="auto" w:fill="FFFFFF"/>
          <w:lang w:val="en-US"/>
        </w:rPr>
      </w:pPr>
      <w:r w:rsidRPr="00887DC4">
        <w:rPr>
          <w:rFonts w:ascii="Arial" w:eastAsia="Arial Unicode MS" w:hAnsi="Arial" w:cs="Arial"/>
          <w:bCs/>
          <w:i/>
          <w:sz w:val="32"/>
          <w:szCs w:val="32"/>
          <w:lang w:val="en-US"/>
        </w:rPr>
        <w:t>1</w:t>
      </w:r>
      <w:r w:rsidR="00A55E06">
        <w:rPr>
          <w:rFonts w:ascii="Arial" w:eastAsia="Arial Unicode MS" w:hAnsi="Arial" w:cs="Arial"/>
          <w:bCs/>
          <w:i/>
          <w:sz w:val="32"/>
          <w:szCs w:val="32"/>
          <w:lang w:val="en-US"/>
        </w:rPr>
        <w:t>7</w:t>
      </w:r>
      <w:r w:rsidRPr="00887DC4">
        <w:rPr>
          <w:rFonts w:ascii="Arial" w:eastAsia="Arial Unicode MS" w:hAnsi="Arial" w:cs="Arial"/>
          <w:bCs/>
          <w:i/>
          <w:sz w:val="32"/>
          <w:szCs w:val="32"/>
          <w:vertAlign w:val="superscript"/>
          <w:lang w:val="en-US"/>
        </w:rPr>
        <w:t>th</w:t>
      </w:r>
      <w:r w:rsidRPr="00887DC4">
        <w:rPr>
          <w:rFonts w:ascii="Arial" w:eastAsia="Arial Unicode MS" w:hAnsi="Arial" w:cs="Arial"/>
          <w:bCs/>
          <w:i/>
          <w:sz w:val="32"/>
          <w:szCs w:val="32"/>
          <w:lang w:val="en-US"/>
        </w:rPr>
        <w:t>-1</w:t>
      </w:r>
      <w:r w:rsidR="00A55E06">
        <w:rPr>
          <w:rFonts w:ascii="Arial" w:eastAsia="Arial Unicode MS" w:hAnsi="Arial" w:cs="Arial"/>
          <w:bCs/>
          <w:i/>
          <w:sz w:val="32"/>
          <w:szCs w:val="32"/>
          <w:lang w:val="en-US"/>
        </w:rPr>
        <w:t>8</w:t>
      </w:r>
      <w:r w:rsidRPr="00887DC4">
        <w:rPr>
          <w:rFonts w:ascii="Arial" w:eastAsia="Arial Unicode MS" w:hAnsi="Arial" w:cs="Arial"/>
          <w:bCs/>
          <w:i/>
          <w:sz w:val="32"/>
          <w:szCs w:val="32"/>
          <w:vertAlign w:val="superscript"/>
          <w:lang w:val="en-US"/>
        </w:rPr>
        <w:t>th</w:t>
      </w:r>
      <w:r w:rsidRPr="00887DC4">
        <w:rPr>
          <w:rFonts w:ascii="Arial" w:eastAsia="Arial Unicode MS" w:hAnsi="Arial" w:cs="Arial"/>
          <w:bCs/>
          <w:i/>
          <w:sz w:val="32"/>
          <w:szCs w:val="32"/>
          <w:lang w:val="en-US"/>
        </w:rPr>
        <w:t xml:space="preserve"> </w:t>
      </w:r>
      <w:r w:rsidR="00A55E06">
        <w:rPr>
          <w:rFonts w:ascii="Arial" w:eastAsia="Arial Unicode MS" w:hAnsi="Arial" w:cs="Arial"/>
          <w:bCs/>
          <w:i/>
          <w:sz w:val="32"/>
          <w:szCs w:val="32"/>
          <w:lang w:val="en-US"/>
        </w:rPr>
        <w:t>June</w:t>
      </w:r>
      <w:r w:rsidRPr="00887DC4">
        <w:rPr>
          <w:rFonts w:ascii="Arial" w:eastAsia="Arial Unicode MS" w:hAnsi="Arial" w:cs="Arial"/>
          <w:bCs/>
          <w:i/>
          <w:sz w:val="32"/>
          <w:szCs w:val="32"/>
          <w:lang w:val="en-US"/>
        </w:rPr>
        <w:t xml:space="preserve"> 202</w:t>
      </w:r>
      <w:r w:rsidR="00A55E06">
        <w:rPr>
          <w:rFonts w:ascii="Arial" w:eastAsia="Arial Unicode MS" w:hAnsi="Arial" w:cs="Arial"/>
          <w:bCs/>
          <w:i/>
          <w:sz w:val="32"/>
          <w:szCs w:val="32"/>
          <w:lang w:val="en-US"/>
        </w:rPr>
        <w:t>1</w:t>
      </w:r>
    </w:p>
    <w:p w:rsidR="00BB2EC2" w:rsidRDefault="00BB2EC2" w:rsidP="00A55E06">
      <w:pPr>
        <w:spacing w:after="0" w:line="312" w:lineRule="auto"/>
        <w:jc w:val="center"/>
        <w:rPr>
          <w:rFonts w:ascii="Arial" w:hAnsi="Arial" w:cs="Arial"/>
          <w:color w:val="000000"/>
          <w:u w:val="single"/>
          <w:shd w:val="clear" w:color="auto" w:fill="FFFFFF"/>
          <w:lang w:val="en-US"/>
        </w:rPr>
      </w:pPr>
    </w:p>
    <w:p w:rsidR="00887DC4" w:rsidRDefault="00887DC4" w:rsidP="00A55E06">
      <w:pPr>
        <w:spacing w:after="0" w:line="312" w:lineRule="auto"/>
        <w:jc w:val="center"/>
        <w:rPr>
          <w:rFonts w:ascii="Arial" w:hAnsi="Arial" w:cs="Arial"/>
          <w:color w:val="000000"/>
          <w:u w:val="single"/>
          <w:shd w:val="clear" w:color="auto" w:fill="FFFFFF"/>
          <w:lang w:val="en-US"/>
        </w:rPr>
      </w:pPr>
    </w:p>
    <w:p w:rsidR="00887DC4" w:rsidRDefault="00887DC4" w:rsidP="00A55E06">
      <w:pPr>
        <w:spacing w:after="0" w:line="312" w:lineRule="auto"/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</w:pPr>
      <w:proofErr w:type="gramStart"/>
      <w:r w:rsidRPr="00887DC4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>organized</w:t>
      </w:r>
      <w:proofErr w:type="gramEnd"/>
      <w:r w:rsidRPr="00887DC4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 xml:space="preserve"> by</w:t>
      </w:r>
    </w:p>
    <w:p w:rsidR="00887DC4" w:rsidRDefault="00887DC4" w:rsidP="00A55E06">
      <w:pPr>
        <w:spacing w:after="0" w:line="312" w:lineRule="auto"/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</w:pPr>
    </w:p>
    <w:p w:rsidR="00A55E06" w:rsidRDefault="00A55E06" w:rsidP="00A55E06">
      <w:pPr>
        <w:spacing w:after="0" w:line="312" w:lineRule="auto"/>
        <w:jc w:val="center"/>
        <w:rPr>
          <w:rFonts w:ascii="Arial" w:eastAsia="Arial Unicode MS" w:hAnsi="Arial" w:cs="Arial"/>
          <w:bCs/>
          <w:color w:val="0070C0"/>
          <w:sz w:val="32"/>
          <w:szCs w:val="32"/>
          <w:lang w:val="en-US"/>
        </w:rPr>
      </w:pPr>
      <w:r w:rsidRPr="00A55E06">
        <w:rPr>
          <w:rFonts w:ascii="Arial" w:eastAsia="Arial Unicode MS" w:hAnsi="Arial" w:cs="Arial"/>
          <w:bCs/>
          <w:color w:val="0070C0"/>
          <w:sz w:val="32"/>
          <w:szCs w:val="32"/>
          <w:lang w:val="en-US"/>
        </w:rPr>
        <w:t>Samara State University of Economics</w:t>
      </w:r>
    </w:p>
    <w:p w:rsidR="00A55E06" w:rsidRDefault="00A55E06" w:rsidP="00A55E06">
      <w:pPr>
        <w:spacing w:after="0" w:line="312" w:lineRule="auto"/>
        <w:jc w:val="center"/>
        <w:rPr>
          <w:rFonts w:ascii="Arial" w:eastAsia="Arial Unicode MS" w:hAnsi="Arial" w:cs="Arial"/>
          <w:bCs/>
          <w:color w:val="0070C0"/>
          <w:sz w:val="32"/>
          <w:szCs w:val="32"/>
          <w:lang w:val="en-US"/>
        </w:rPr>
      </w:pPr>
      <w:r w:rsidRPr="00A55E06">
        <w:rPr>
          <w:rFonts w:ascii="Arial" w:eastAsia="Arial Unicode MS" w:hAnsi="Arial" w:cs="Arial"/>
          <w:bCs/>
          <w:color w:val="0070C0"/>
          <w:sz w:val="32"/>
          <w:szCs w:val="32"/>
          <w:lang w:val="en-US"/>
        </w:rPr>
        <w:t>Financial University under the Government</w:t>
      </w:r>
    </w:p>
    <w:p w:rsidR="00A55E06" w:rsidRDefault="00A55E06" w:rsidP="00A55E06">
      <w:pPr>
        <w:spacing w:after="0" w:line="312" w:lineRule="auto"/>
        <w:jc w:val="center"/>
        <w:rPr>
          <w:rFonts w:ascii="Arial" w:eastAsia="Arial Unicode MS" w:hAnsi="Arial" w:cs="Arial"/>
          <w:bCs/>
          <w:color w:val="0070C0"/>
          <w:sz w:val="32"/>
          <w:szCs w:val="32"/>
          <w:lang w:val="en-US"/>
        </w:rPr>
      </w:pPr>
      <w:proofErr w:type="gramStart"/>
      <w:r w:rsidRPr="00A55E06">
        <w:rPr>
          <w:rFonts w:ascii="Arial" w:eastAsia="Arial Unicode MS" w:hAnsi="Arial" w:cs="Arial"/>
          <w:bCs/>
          <w:color w:val="0070C0"/>
          <w:sz w:val="32"/>
          <w:szCs w:val="32"/>
          <w:lang w:val="en-US"/>
        </w:rPr>
        <w:t>of</w:t>
      </w:r>
      <w:proofErr w:type="gramEnd"/>
      <w:r w:rsidRPr="00A55E06">
        <w:rPr>
          <w:rFonts w:ascii="Arial" w:eastAsia="Arial Unicode MS" w:hAnsi="Arial" w:cs="Arial"/>
          <w:bCs/>
          <w:color w:val="0070C0"/>
          <w:sz w:val="32"/>
          <w:szCs w:val="32"/>
          <w:lang w:val="en-US"/>
        </w:rPr>
        <w:t xml:space="preserve"> the Russian Federation</w:t>
      </w:r>
    </w:p>
    <w:p w:rsidR="00887DC4" w:rsidRPr="00367028" w:rsidRDefault="00887DC4" w:rsidP="00A55E06">
      <w:pPr>
        <w:spacing w:after="0" w:line="312" w:lineRule="auto"/>
        <w:jc w:val="center"/>
        <w:rPr>
          <w:rFonts w:ascii="Arial" w:eastAsia="Arial Unicode MS" w:hAnsi="Arial" w:cs="Arial"/>
          <w:bCs/>
          <w:color w:val="0070C0"/>
          <w:sz w:val="32"/>
          <w:szCs w:val="32"/>
          <w:lang w:val="en-US"/>
        </w:rPr>
      </w:pPr>
      <w:r w:rsidRPr="00367028">
        <w:rPr>
          <w:rFonts w:ascii="Arial" w:eastAsia="Arial Unicode MS" w:hAnsi="Arial" w:cs="Arial"/>
          <w:bCs/>
          <w:color w:val="0070C0"/>
          <w:sz w:val="32"/>
          <w:szCs w:val="32"/>
          <w:lang w:val="en-US"/>
        </w:rPr>
        <w:t xml:space="preserve">Samara State </w:t>
      </w:r>
      <w:r w:rsidR="00A55E06">
        <w:rPr>
          <w:rFonts w:ascii="Arial" w:eastAsia="Arial Unicode MS" w:hAnsi="Arial" w:cs="Arial"/>
          <w:bCs/>
          <w:color w:val="0070C0"/>
          <w:sz w:val="32"/>
          <w:szCs w:val="32"/>
          <w:lang w:val="en-US"/>
        </w:rPr>
        <w:t>Transport University</w:t>
      </w:r>
    </w:p>
    <w:p w:rsidR="00887DC4" w:rsidRPr="00A55E06" w:rsidRDefault="00887DC4" w:rsidP="00A55E06">
      <w:pPr>
        <w:spacing w:after="0" w:line="312" w:lineRule="auto"/>
        <w:jc w:val="center"/>
        <w:rPr>
          <w:rFonts w:ascii="Arial" w:eastAsia="Arial Unicode MS" w:hAnsi="Arial" w:cs="Arial"/>
          <w:bCs/>
          <w:color w:val="0070C0"/>
          <w:sz w:val="32"/>
          <w:szCs w:val="32"/>
          <w:lang w:val="en-US"/>
        </w:rPr>
      </w:pPr>
    </w:p>
    <w:p w:rsidR="00A55E06" w:rsidRPr="001C0613" w:rsidRDefault="00A55E06" w:rsidP="00A55E06">
      <w:pPr>
        <w:spacing w:after="0" w:line="312" w:lineRule="auto"/>
        <w:jc w:val="center"/>
        <w:rPr>
          <w:rFonts w:ascii="Arial" w:eastAsia="Arial Unicode MS" w:hAnsi="Arial" w:cs="Arial"/>
          <w:bCs/>
          <w:sz w:val="32"/>
          <w:szCs w:val="32"/>
          <w:u w:val="single"/>
          <w:lang w:val="en-US"/>
        </w:rPr>
      </w:pPr>
      <w:r w:rsidRPr="001C0613">
        <w:rPr>
          <w:rFonts w:ascii="Arial" w:eastAsia="Arial Unicode MS" w:hAnsi="Arial" w:cs="Arial"/>
          <w:bCs/>
          <w:sz w:val="32"/>
          <w:szCs w:val="32"/>
          <w:u w:val="single"/>
          <w:lang w:val="en-US"/>
        </w:rPr>
        <w:t>Our Partners:</w:t>
      </w:r>
    </w:p>
    <w:p w:rsidR="00A55E06" w:rsidRDefault="00A55E06" w:rsidP="00A55E06">
      <w:pPr>
        <w:spacing w:after="0" w:line="312" w:lineRule="auto"/>
        <w:jc w:val="center"/>
        <w:rPr>
          <w:rFonts w:ascii="Arial" w:eastAsia="Arial Unicode MS" w:hAnsi="Arial" w:cs="Arial"/>
          <w:bCs/>
          <w:color w:val="0070C0"/>
          <w:sz w:val="32"/>
          <w:szCs w:val="32"/>
          <w:lang w:val="en-US"/>
        </w:rPr>
      </w:pPr>
      <w:r w:rsidRPr="00367028">
        <w:rPr>
          <w:rFonts w:ascii="Arial" w:eastAsia="Arial Unicode MS" w:hAnsi="Arial" w:cs="Arial"/>
          <w:bCs/>
          <w:color w:val="0070C0"/>
          <w:sz w:val="32"/>
          <w:szCs w:val="32"/>
          <w:lang w:val="en-US"/>
        </w:rPr>
        <w:t>Moscow State Institute of International Relations</w:t>
      </w:r>
    </w:p>
    <w:p w:rsidR="00A55E06" w:rsidRPr="00887DC4" w:rsidRDefault="00A55E06" w:rsidP="00A55E06">
      <w:pPr>
        <w:spacing w:after="0" w:line="312" w:lineRule="auto"/>
        <w:jc w:val="center"/>
        <w:rPr>
          <w:rFonts w:ascii="Arial" w:eastAsia="Arial Unicode MS" w:hAnsi="Arial" w:cs="Arial"/>
          <w:bCs/>
          <w:sz w:val="32"/>
          <w:szCs w:val="32"/>
          <w:lang w:val="en-US"/>
        </w:rPr>
      </w:pPr>
      <w:proofErr w:type="gramStart"/>
      <w:r w:rsidRPr="00367028">
        <w:rPr>
          <w:rFonts w:ascii="Arial" w:eastAsia="Arial Unicode MS" w:hAnsi="Arial" w:cs="Arial"/>
          <w:bCs/>
          <w:color w:val="0070C0"/>
          <w:sz w:val="32"/>
          <w:szCs w:val="32"/>
          <w:lang w:val="en-US"/>
        </w:rPr>
        <w:t>of</w:t>
      </w:r>
      <w:proofErr w:type="gramEnd"/>
      <w:r w:rsidRPr="00367028">
        <w:rPr>
          <w:rFonts w:ascii="Arial" w:eastAsia="Arial Unicode MS" w:hAnsi="Arial" w:cs="Arial"/>
          <w:bCs/>
          <w:color w:val="0070C0"/>
          <w:sz w:val="32"/>
          <w:szCs w:val="32"/>
          <w:lang w:val="en-US"/>
        </w:rPr>
        <w:t xml:space="preserve"> the Ministry of Foreign Affairs of the Russian Federation (MGIMO University) &amp;</w:t>
      </w:r>
    </w:p>
    <w:p w:rsidR="00A55E06" w:rsidRPr="001C0613" w:rsidRDefault="00A55E06" w:rsidP="00A55E06">
      <w:pPr>
        <w:spacing w:after="0" w:line="312" w:lineRule="auto"/>
        <w:jc w:val="center"/>
        <w:rPr>
          <w:rFonts w:ascii="Arial" w:eastAsia="Arial Unicode MS" w:hAnsi="Arial" w:cs="Arial"/>
          <w:bCs/>
          <w:color w:val="0070C0"/>
          <w:sz w:val="32"/>
          <w:szCs w:val="32"/>
          <w:lang w:val="en-US"/>
        </w:rPr>
      </w:pPr>
      <w:r w:rsidRPr="001C0613">
        <w:rPr>
          <w:rFonts w:ascii="Arial" w:eastAsia="Arial Unicode MS" w:hAnsi="Arial" w:cs="Arial"/>
          <w:bCs/>
          <w:color w:val="0070C0"/>
          <w:sz w:val="32"/>
          <w:szCs w:val="32"/>
          <w:lang w:val="en-US"/>
        </w:rPr>
        <w:t>Polytechnic Institute of Porto, Portugal</w:t>
      </w:r>
    </w:p>
    <w:p w:rsidR="00A55E06" w:rsidRPr="001C0613" w:rsidRDefault="00A55E06" w:rsidP="00A55E06">
      <w:pPr>
        <w:spacing w:after="0" w:line="312" w:lineRule="auto"/>
        <w:jc w:val="center"/>
        <w:rPr>
          <w:rFonts w:ascii="Arial" w:eastAsia="Arial Unicode MS" w:hAnsi="Arial" w:cs="Arial"/>
          <w:bCs/>
          <w:color w:val="0070C0"/>
          <w:sz w:val="32"/>
          <w:szCs w:val="32"/>
          <w:lang w:val="en-US"/>
        </w:rPr>
      </w:pPr>
      <w:r w:rsidRPr="001C0613">
        <w:rPr>
          <w:rFonts w:ascii="Arial" w:eastAsia="Arial Unicode MS" w:hAnsi="Arial" w:cs="Arial"/>
          <w:bCs/>
          <w:color w:val="0070C0"/>
          <w:sz w:val="32"/>
          <w:szCs w:val="32"/>
          <w:lang w:val="en-US"/>
        </w:rPr>
        <w:t xml:space="preserve">&amp; Institute of Technology and Business in </w:t>
      </w:r>
      <w:proofErr w:type="spellStart"/>
      <w:r w:rsidRPr="001C0613">
        <w:rPr>
          <w:rFonts w:ascii="Arial" w:eastAsia="Arial Unicode MS" w:hAnsi="Arial" w:cs="Arial"/>
          <w:bCs/>
          <w:color w:val="0070C0"/>
          <w:sz w:val="32"/>
          <w:szCs w:val="32"/>
          <w:lang w:val="en-US"/>
        </w:rPr>
        <w:t>České</w:t>
      </w:r>
      <w:proofErr w:type="spellEnd"/>
      <w:r w:rsidRPr="001C0613">
        <w:rPr>
          <w:rFonts w:ascii="Arial" w:eastAsia="Arial Unicode MS" w:hAnsi="Arial" w:cs="Arial"/>
          <w:bCs/>
          <w:color w:val="0070C0"/>
          <w:sz w:val="32"/>
          <w:szCs w:val="32"/>
          <w:lang w:val="en-US"/>
        </w:rPr>
        <w:t xml:space="preserve"> </w:t>
      </w:r>
      <w:proofErr w:type="spellStart"/>
      <w:r w:rsidRPr="001C0613">
        <w:rPr>
          <w:rFonts w:ascii="Arial" w:eastAsia="Arial Unicode MS" w:hAnsi="Arial" w:cs="Arial"/>
          <w:bCs/>
          <w:color w:val="0070C0"/>
          <w:sz w:val="32"/>
          <w:szCs w:val="32"/>
          <w:lang w:val="en-US"/>
        </w:rPr>
        <w:t>Budějovice</w:t>
      </w:r>
      <w:proofErr w:type="spellEnd"/>
      <w:r w:rsidRPr="001C0613">
        <w:rPr>
          <w:rFonts w:ascii="Arial" w:eastAsia="Arial Unicode MS" w:hAnsi="Arial" w:cs="Arial"/>
          <w:bCs/>
          <w:color w:val="0070C0"/>
          <w:sz w:val="32"/>
          <w:szCs w:val="32"/>
          <w:lang w:val="en-US"/>
        </w:rPr>
        <w:t>, Czech Republic</w:t>
      </w:r>
    </w:p>
    <w:p w:rsidR="00887DC4" w:rsidRPr="005F340B" w:rsidRDefault="00367028" w:rsidP="00367028">
      <w:pPr>
        <w:spacing w:after="0" w:line="312" w:lineRule="auto"/>
        <w:rPr>
          <w:rFonts w:ascii="Arial" w:hAnsi="Arial" w:cs="Arial"/>
          <w:color w:val="C00000"/>
          <w:sz w:val="32"/>
          <w:szCs w:val="32"/>
          <w:shd w:val="clear" w:color="auto" w:fill="FFFFFF"/>
          <w:lang w:val="en-US"/>
        </w:rPr>
      </w:pPr>
      <w:r w:rsidRPr="005F340B">
        <w:rPr>
          <w:rFonts w:ascii="Arial" w:hAnsi="Arial" w:cs="Arial"/>
          <w:color w:val="C00000"/>
          <w:sz w:val="32"/>
          <w:szCs w:val="32"/>
          <w:shd w:val="clear" w:color="auto" w:fill="FFFFFF"/>
          <w:lang w:val="en-US"/>
        </w:rPr>
        <w:lastRenderedPageBreak/>
        <w:t>ABOUT THE CONFERENCE</w:t>
      </w:r>
    </w:p>
    <w:p w:rsidR="00B31407" w:rsidRPr="00887DC4" w:rsidRDefault="00B31407" w:rsidP="00B337C6">
      <w:pPr>
        <w:spacing w:after="0" w:line="312" w:lineRule="auto"/>
        <w:rPr>
          <w:rFonts w:ascii="Arial" w:hAnsi="Arial" w:cs="Arial"/>
          <w:color w:val="000000"/>
          <w:sz w:val="16"/>
          <w:szCs w:val="16"/>
          <w:u w:val="single"/>
          <w:shd w:val="clear" w:color="auto" w:fill="FFFFFF"/>
          <w:lang w:val="en-US"/>
        </w:rPr>
      </w:pPr>
    </w:p>
    <w:p w:rsidR="00367028" w:rsidRPr="00367028" w:rsidRDefault="00367028" w:rsidP="00A55E06">
      <w:pPr>
        <w:pStyle w:val="a4"/>
        <w:spacing w:before="0" w:beforeAutospacing="0" w:after="0" w:afterAutospacing="0" w:line="360" w:lineRule="auto"/>
        <w:jc w:val="both"/>
        <w:rPr>
          <w:rFonts w:ascii="Arial" w:eastAsia="Arial Unicode MS" w:hAnsi="Arial" w:cs="Arial"/>
          <w:bCs/>
          <w:sz w:val="28"/>
          <w:szCs w:val="28"/>
          <w:lang w:val="en-US"/>
        </w:rPr>
      </w:pPr>
      <w:r w:rsidRPr="00367028">
        <w:rPr>
          <w:rFonts w:ascii="Arial" w:eastAsia="Arial Unicode MS" w:hAnsi="Arial" w:cs="Arial"/>
          <w:bCs/>
          <w:sz w:val="28"/>
          <w:szCs w:val="28"/>
          <w:lang w:val="en-US"/>
        </w:rPr>
        <w:t xml:space="preserve">One of the main objectives of the conference is to share knowledge, experience, ideas and plans related to sustainable </w:t>
      </w:r>
      <w:r w:rsidR="00A55E06">
        <w:rPr>
          <w:rFonts w:ascii="Arial" w:eastAsia="Arial Unicode MS" w:hAnsi="Arial" w:cs="Arial"/>
          <w:bCs/>
          <w:sz w:val="28"/>
          <w:szCs w:val="28"/>
          <w:lang w:val="en-US"/>
        </w:rPr>
        <w:t xml:space="preserve">innovative </w:t>
      </w:r>
      <w:r w:rsidRPr="00367028">
        <w:rPr>
          <w:rFonts w:ascii="Arial" w:eastAsia="Arial Unicode MS" w:hAnsi="Arial" w:cs="Arial"/>
          <w:bCs/>
          <w:sz w:val="28"/>
          <w:szCs w:val="28"/>
          <w:lang w:val="en-US"/>
        </w:rPr>
        <w:t xml:space="preserve">development and international cooperation between educational, governmental, scientific, and business structures. </w:t>
      </w:r>
    </w:p>
    <w:p w:rsidR="00367028" w:rsidRPr="00367028" w:rsidRDefault="00367028" w:rsidP="00A55E06">
      <w:pPr>
        <w:tabs>
          <w:tab w:val="left" w:pos="851"/>
        </w:tabs>
        <w:spacing w:after="0" w:line="360" w:lineRule="auto"/>
        <w:jc w:val="both"/>
        <w:rPr>
          <w:rFonts w:ascii="Arial" w:eastAsia="Arial Unicode MS" w:hAnsi="Arial" w:cs="Arial"/>
          <w:bCs/>
          <w:sz w:val="28"/>
          <w:szCs w:val="28"/>
          <w:lang w:val="en-US"/>
        </w:rPr>
      </w:pPr>
      <w:r w:rsidRPr="00367028">
        <w:rPr>
          <w:rFonts w:ascii="Arial" w:eastAsia="Arial Unicode MS" w:hAnsi="Arial" w:cs="Arial"/>
          <w:bCs/>
          <w:sz w:val="28"/>
          <w:szCs w:val="28"/>
          <w:lang w:val="en-US"/>
        </w:rPr>
        <w:t xml:space="preserve">We expect that the conference participants from various world countries and regions will present their unique views and positions related to </w:t>
      </w:r>
      <w:r w:rsidR="00A55E06">
        <w:rPr>
          <w:rFonts w:ascii="Arial" w:eastAsia="Arial Unicode MS" w:hAnsi="Arial" w:cs="Arial"/>
          <w:bCs/>
          <w:sz w:val="28"/>
          <w:szCs w:val="28"/>
          <w:lang w:val="en-US"/>
        </w:rPr>
        <w:t xml:space="preserve">innovative and sustainable </w:t>
      </w:r>
      <w:r w:rsidRPr="00367028">
        <w:rPr>
          <w:rFonts w:ascii="Arial" w:eastAsia="Arial Unicode MS" w:hAnsi="Arial" w:cs="Arial"/>
          <w:bCs/>
          <w:sz w:val="28"/>
          <w:szCs w:val="28"/>
          <w:lang w:val="en-US"/>
        </w:rPr>
        <w:t>development perspectives of our society. Representatives of various professional fields will try to give their assessment of the ongoing changes to collect a single puzzle reflecting global, national, regional and local expectations and moods for the future</w:t>
      </w:r>
      <w:r w:rsidR="00A55E06">
        <w:rPr>
          <w:rFonts w:ascii="Arial" w:eastAsia="Arial Unicode MS" w:hAnsi="Arial" w:cs="Arial"/>
          <w:bCs/>
          <w:sz w:val="28"/>
          <w:szCs w:val="28"/>
          <w:lang w:val="en-US"/>
        </w:rPr>
        <w:t xml:space="preserve"> technological development</w:t>
      </w:r>
      <w:r w:rsidRPr="00367028">
        <w:rPr>
          <w:rFonts w:ascii="Arial" w:eastAsia="Arial Unicode MS" w:hAnsi="Arial" w:cs="Arial"/>
          <w:bCs/>
          <w:sz w:val="28"/>
          <w:szCs w:val="28"/>
          <w:lang w:val="en-US"/>
        </w:rPr>
        <w:t xml:space="preserve">. </w:t>
      </w:r>
    </w:p>
    <w:p w:rsidR="00367028" w:rsidRPr="00367028" w:rsidRDefault="00A55E06" w:rsidP="00A55E06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  <w:r w:rsidRPr="00A55E06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This conference </w:t>
      </w:r>
      <w:r w:rsidR="0036702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is an attempt to consider changes, crisis and innovative processes in socio-economic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(engineering</w:t>
      </w:r>
      <w:r w:rsidR="0036702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and environmental) </w:t>
      </w:r>
      <w:r w:rsidR="0036702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systems through the prism of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technology, </w:t>
      </w:r>
      <w:r w:rsidR="0036702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economics, management, law, and environmental science. </w:t>
      </w:r>
    </w:p>
    <w:p w:rsidR="00367028" w:rsidRDefault="00367028" w:rsidP="00B337C6">
      <w:pPr>
        <w:spacing w:after="0" w:line="312" w:lineRule="auto"/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  <w:lang w:val="en-US"/>
        </w:rPr>
      </w:pPr>
    </w:p>
    <w:p w:rsidR="00367028" w:rsidRPr="004D3789" w:rsidRDefault="005F340B" w:rsidP="00B337C6">
      <w:pPr>
        <w:spacing w:after="0" w:line="312" w:lineRule="auto"/>
        <w:rPr>
          <w:rFonts w:ascii="Arial" w:hAnsi="Arial" w:cs="Arial"/>
          <w:color w:val="C00000"/>
          <w:sz w:val="32"/>
          <w:szCs w:val="32"/>
          <w:shd w:val="clear" w:color="auto" w:fill="FFFFFF"/>
          <w:lang w:val="en-US"/>
        </w:rPr>
      </w:pPr>
      <w:r w:rsidRPr="004D3789">
        <w:rPr>
          <w:rFonts w:ascii="Arial" w:hAnsi="Arial" w:cs="Arial"/>
          <w:color w:val="C00000"/>
          <w:sz w:val="32"/>
          <w:szCs w:val="32"/>
          <w:shd w:val="clear" w:color="auto" w:fill="FFFFFF"/>
          <w:lang w:val="en-US"/>
        </w:rPr>
        <w:t>Conference topics include, but are not limited to, the following:</w:t>
      </w:r>
    </w:p>
    <w:p w:rsidR="004D3789" w:rsidRPr="004D3789" w:rsidRDefault="004D3789" w:rsidP="00B337C6">
      <w:pPr>
        <w:spacing w:after="0" w:line="312" w:lineRule="auto"/>
        <w:rPr>
          <w:rFonts w:ascii="Arial" w:hAnsi="Arial" w:cs="Arial"/>
          <w:color w:val="C00000"/>
          <w:sz w:val="16"/>
          <w:szCs w:val="16"/>
          <w:shd w:val="clear" w:color="auto" w:fill="FFFFFF"/>
          <w:lang w:val="en-US"/>
        </w:rPr>
      </w:pPr>
    </w:p>
    <w:p w:rsidR="00A55E06" w:rsidRPr="00A55E06" w:rsidRDefault="00A55E06" w:rsidP="00A55E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  <w:r w:rsidRPr="00A55E06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- Current trends in the industrial and agricultural development;</w:t>
      </w:r>
    </w:p>
    <w:p w:rsidR="00A55E06" w:rsidRPr="00A55E06" w:rsidRDefault="00A55E06" w:rsidP="00A55E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  <w:r w:rsidRPr="00A55E06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- Innovations in the construction and transport sectors;</w:t>
      </w:r>
    </w:p>
    <w:p w:rsidR="00A55E06" w:rsidRPr="00A55E06" w:rsidRDefault="00A55E06" w:rsidP="00A55E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  <w:r w:rsidRPr="00A55E06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- Problems of financing innovation processes and state support for innovations;</w:t>
      </w:r>
    </w:p>
    <w:p w:rsidR="00A55E06" w:rsidRPr="00A55E06" w:rsidRDefault="00A55E06" w:rsidP="00A55E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  <w:r w:rsidRPr="00A55E06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- Engineering education in the era of new technologies;</w:t>
      </w:r>
    </w:p>
    <w:p w:rsidR="00A55E06" w:rsidRPr="00A55E06" w:rsidRDefault="00A55E06" w:rsidP="00A55E06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  <w:r w:rsidRPr="00A55E06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- Sustainable development in the context of innovations: Economic, environmental and information aspects.</w:t>
      </w:r>
    </w:p>
    <w:p w:rsidR="00367028" w:rsidRDefault="00367028" w:rsidP="00B337C6">
      <w:pPr>
        <w:spacing w:after="0" w:line="312" w:lineRule="auto"/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  <w:lang w:val="en-US"/>
        </w:rPr>
      </w:pPr>
    </w:p>
    <w:p w:rsidR="0047006A" w:rsidRDefault="0047006A" w:rsidP="0047006A">
      <w:pPr>
        <w:spacing w:after="0" w:line="240" w:lineRule="auto"/>
        <w:rPr>
          <w:rFonts w:ascii="Arial" w:hAnsi="Arial" w:cs="Arial"/>
          <w:color w:val="C00000"/>
          <w:sz w:val="28"/>
          <w:szCs w:val="28"/>
          <w:shd w:val="clear" w:color="auto" w:fill="FFFFFF"/>
          <w:lang w:val="en-US"/>
        </w:rPr>
      </w:pPr>
      <w:r w:rsidRPr="0047006A">
        <w:rPr>
          <w:rFonts w:ascii="Arial" w:hAnsi="Arial" w:cs="Arial"/>
          <w:color w:val="C00000"/>
          <w:sz w:val="28"/>
          <w:szCs w:val="28"/>
          <w:shd w:val="clear" w:color="auto" w:fill="FFFFFF"/>
          <w:lang w:val="en-US"/>
        </w:rPr>
        <w:t>PAPER SUBMISSION</w:t>
      </w:r>
    </w:p>
    <w:p w:rsidR="0047006A" w:rsidRPr="0047006A" w:rsidRDefault="0047006A" w:rsidP="0047006A">
      <w:pPr>
        <w:spacing w:after="0" w:line="240" w:lineRule="auto"/>
        <w:rPr>
          <w:rFonts w:ascii="Arial" w:hAnsi="Arial" w:cs="Arial"/>
          <w:color w:val="C00000"/>
          <w:sz w:val="16"/>
          <w:szCs w:val="16"/>
          <w:shd w:val="clear" w:color="auto" w:fill="FFFFFF"/>
          <w:lang w:val="en-US"/>
        </w:rPr>
      </w:pPr>
    </w:p>
    <w:p w:rsidR="0047006A" w:rsidRDefault="0047006A" w:rsidP="0047006A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  <w:r w:rsidRPr="0047006A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All the paper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should</w:t>
      </w:r>
      <w:r w:rsidRPr="0047006A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be submitted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via the conference e-mail:</w:t>
      </w:r>
    </w:p>
    <w:p w:rsidR="0047006A" w:rsidRPr="0047006A" w:rsidRDefault="00C07886" w:rsidP="0047006A">
      <w:pPr>
        <w:spacing w:after="0" w:line="240" w:lineRule="auto"/>
        <w:rPr>
          <w:rFonts w:ascii="Arial" w:hAnsi="Arial" w:cs="Arial"/>
          <w:b/>
          <w:color w:val="0070C0"/>
          <w:sz w:val="28"/>
          <w:szCs w:val="28"/>
          <w:shd w:val="clear" w:color="auto" w:fill="FFFFFF"/>
          <w:lang w:val="en-US"/>
        </w:rPr>
      </w:pPr>
      <w:hyperlink r:id="rId8" w:history="1">
        <w:r w:rsidR="0047006A" w:rsidRPr="0047006A">
          <w:rPr>
            <w:rStyle w:val="a7"/>
            <w:b/>
            <w:color w:val="0070C0"/>
            <w:sz w:val="28"/>
            <w:szCs w:val="28"/>
            <w:lang w:val="en-US"/>
          </w:rPr>
          <w:t>sseu.sp@gmail.com</w:t>
        </w:r>
      </w:hyperlink>
    </w:p>
    <w:p w:rsidR="0047006A" w:rsidRDefault="0047006A" w:rsidP="0047006A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</w:p>
    <w:p w:rsidR="0047006A" w:rsidRPr="0047006A" w:rsidRDefault="0047006A" w:rsidP="0047006A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</w:p>
    <w:p w:rsidR="0047006A" w:rsidRPr="0047006A" w:rsidRDefault="0047006A" w:rsidP="0047006A">
      <w:pPr>
        <w:spacing w:after="0" w:line="240" w:lineRule="auto"/>
        <w:rPr>
          <w:rFonts w:ascii="Arial" w:hAnsi="Arial" w:cs="Arial"/>
          <w:color w:val="C00000"/>
          <w:sz w:val="28"/>
          <w:szCs w:val="28"/>
          <w:shd w:val="clear" w:color="auto" w:fill="FFFFFF"/>
          <w:lang w:val="en-US"/>
        </w:rPr>
      </w:pPr>
      <w:r w:rsidRPr="0047006A">
        <w:rPr>
          <w:rFonts w:ascii="Arial" w:hAnsi="Arial" w:cs="Arial"/>
          <w:color w:val="C00000"/>
          <w:sz w:val="28"/>
          <w:szCs w:val="28"/>
          <w:shd w:val="clear" w:color="auto" w:fill="FFFFFF"/>
          <w:lang w:val="en-US"/>
        </w:rPr>
        <w:lastRenderedPageBreak/>
        <w:t>SUBMISSION GUIDELINES</w:t>
      </w:r>
    </w:p>
    <w:p w:rsidR="0047006A" w:rsidRPr="003F01AB" w:rsidRDefault="0047006A" w:rsidP="003F01AB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  <w:r w:rsidRPr="003F01AB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Paper Submission is open from </w:t>
      </w:r>
      <w:r w:rsidR="00A55E06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April</w:t>
      </w:r>
      <w:r w:rsidRPr="003F01AB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1, 202</w:t>
      </w:r>
      <w:r w:rsidR="00A55E06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1</w:t>
      </w:r>
      <w:r w:rsidRPr="003F01AB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to </w:t>
      </w:r>
      <w:r w:rsidR="00A55E06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May</w:t>
      </w:r>
      <w:r w:rsidRPr="003F01AB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15, 202</w:t>
      </w:r>
      <w:r w:rsidR="00A55E06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1</w:t>
      </w:r>
      <w:r w:rsidRPr="003F01AB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;</w:t>
      </w:r>
    </w:p>
    <w:p w:rsidR="0047006A" w:rsidRDefault="0047006A" w:rsidP="003F01AB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  <w:r w:rsidRPr="0047006A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Paper should not exceed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1</w:t>
      </w:r>
      <w:r w:rsidR="00C97CB9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0</w:t>
      </w:r>
      <w:r w:rsidRPr="0047006A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t</w:t>
      </w:r>
      <w:r w:rsidR="00C07886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en</w:t>
      </w:r>
      <w:r w:rsidRPr="0047006A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) page limit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;</w:t>
      </w:r>
    </w:p>
    <w:p w:rsidR="0047006A" w:rsidRDefault="0047006A" w:rsidP="003F01AB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  <w:r w:rsidRPr="0047006A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All papers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are reviewed </w:t>
      </w:r>
      <w:r w:rsidRPr="0047006A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in English only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;</w:t>
      </w:r>
      <w:bookmarkStart w:id="0" w:name="_GoBack"/>
      <w:bookmarkEnd w:id="0"/>
    </w:p>
    <w:p w:rsidR="0047006A" w:rsidRDefault="0047006A" w:rsidP="003F01AB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  <w:r w:rsidRPr="0047006A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All papers must be original and not simultaneously submitted to another journal or conference</w:t>
      </w:r>
      <w:r w:rsidR="00D25A11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(originality rate – 95%)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;</w:t>
      </w:r>
    </w:p>
    <w:p w:rsidR="0047006A" w:rsidRDefault="00D25A11" w:rsidP="003F01AB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S</w:t>
      </w:r>
      <w:r w:rsidR="0047006A" w:rsidRPr="00D25A11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ubmi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tting a paper</w:t>
      </w:r>
      <w:r w:rsidR="0047006A" w:rsidRPr="00D25A11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the authors also send the registration form to the conference organizing committee, </w:t>
      </w:r>
      <w:r w:rsidR="0047006A" w:rsidRPr="00D25A11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choos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ing the conference</w:t>
      </w:r>
      <w:r w:rsidR="0047006A" w:rsidRPr="00D25A11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topic which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the</w:t>
      </w:r>
      <w:r w:rsidR="0047006A" w:rsidRPr="00D25A11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paper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corresponds to;</w:t>
      </w:r>
    </w:p>
    <w:p w:rsidR="0047006A" w:rsidRDefault="0047006A" w:rsidP="003F01AB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  <w:r w:rsidRPr="00D25A11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Authors will be </w:t>
      </w:r>
      <w:r w:rsidR="00D732F6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informed</w:t>
      </w:r>
      <w:r w:rsidRPr="00D25A11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via email of acceptance or rejection of the paper before </w:t>
      </w:r>
      <w:r w:rsidR="00A55E06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June</w:t>
      </w:r>
      <w:r w:rsidR="00D732F6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1,</w:t>
      </w:r>
      <w:r w:rsidRPr="00D25A11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202</w:t>
      </w:r>
      <w:r w:rsidR="00A55E06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1</w:t>
      </w:r>
      <w:r w:rsidRPr="00D25A11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367028" w:rsidRPr="00D732F6" w:rsidRDefault="0047006A" w:rsidP="003F01AB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color w:val="000000"/>
          <w:spacing w:val="-4"/>
          <w:sz w:val="28"/>
          <w:szCs w:val="28"/>
          <w:shd w:val="clear" w:color="auto" w:fill="FFFFFF"/>
          <w:lang w:val="en-US"/>
        </w:rPr>
      </w:pPr>
      <w:r w:rsidRPr="00D732F6">
        <w:rPr>
          <w:rFonts w:ascii="Arial" w:hAnsi="Arial" w:cs="Arial"/>
          <w:color w:val="000000"/>
          <w:spacing w:val="-4"/>
          <w:sz w:val="28"/>
          <w:szCs w:val="28"/>
          <w:shd w:val="clear" w:color="auto" w:fill="FFFFFF"/>
          <w:lang w:val="en-US"/>
        </w:rPr>
        <w:t xml:space="preserve">If revisions are required, authors will be notified accordingly. The final camera ready paper </w:t>
      </w:r>
      <w:r w:rsidR="00D732F6" w:rsidRPr="00D732F6">
        <w:rPr>
          <w:rFonts w:ascii="Arial" w:hAnsi="Arial" w:cs="Arial"/>
          <w:color w:val="000000"/>
          <w:spacing w:val="-4"/>
          <w:sz w:val="28"/>
          <w:szCs w:val="28"/>
          <w:shd w:val="clear" w:color="auto" w:fill="FFFFFF"/>
          <w:lang w:val="en-US"/>
        </w:rPr>
        <w:t xml:space="preserve">should </w:t>
      </w:r>
      <w:r w:rsidRPr="00D732F6">
        <w:rPr>
          <w:rFonts w:ascii="Arial" w:hAnsi="Arial" w:cs="Arial"/>
          <w:color w:val="000000"/>
          <w:spacing w:val="-4"/>
          <w:sz w:val="28"/>
          <w:szCs w:val="28"/>
          <w:shd w:val="clear" w:color="auto" w:fill="FFFFFF"/>
          <w:lang w:val="en-US"/>
        </w:rPr>
        <w:t xml:space="preserve">be submitted by </w:t>
      </w:r>
      <w:r w:rsidR="00A55E06">
        <w:rPr>
          <w:rFonts w:ascii="Arial" w:hAnsi="Arial" w:cs="Arial"/>
          <w:color w:val="000000"/>
          <w:spacing w:val="-4"/>
          <w:sz w:val="28"/>
          <w:szCs w:val="28"/>
          <w:shd w:val="clear" w:color="auto" w:fill="FFFFFF"/>
          <w:lang w:val="en-US"/>
        </w:rPr>
        <w:t>June</w:t>
      </w:r>
      <w:r w:rsidRPr="00D732F6">
        <w:rPr>
          <w:rFonts w:ascii="Arial" w:hAnsi="Arial" w:cs="Arial"/>
          <w:color w:val="000000"/>
          <w:spacing w:val="-4"/>
          <w:sz w:val="28"/>
          <w:szCs w:val="28"/>
          <w:shd w:val="clear" w:color="auto" w:fill="FFFFFF"/>
          <w:lang w:val="en-US"/>
        </w:rPr>
        <w:t xml:space="preserve"> 1</w:t>
      </w:r>
      <w:r w:rsidR="00D732F6" w:rsidRPr="00D732F6">
        <w:rPr>
          <w:rFonts w:ascii="Arial" w:hAnsi="Arial" w:cs="Arial"/>
          <w:color w:val="000000"/>
          <w:spacing w:val="-4"/>
          <w:sz w:val="28"/>
          <w:szCs w:val="28"/>
          <w:shd w:val="clear" w:color="auto" w:fill="FFFFFF"/>
          <w:lang w:val="en-US"/>
        </w:rPr>
        <w:t>5, 202</w:t>
      </w:r>
      <w:r w:rsidR="00A55E06">
        <w:rPr>
          <w:rFonts w:ascii="Arial" w:hAnsi="Arial" w:cs="Arial"/>
          <w:color w:val="000000"/>
          <w:spacing w:val="-4"/>
          <w:sz w:val="28"/>
          <w:szCs w:val="28"/>
          <w:shd w:val="clear" w:color="auto" w:fill="FFFFFF"/>
          <w:lang w:val="en-US"/>
        </w:rPr>
        <w:t>1</w:t>
      </w:r>
      <w:r w:rsidR="00D732F6" w:rsidRPr="00D732F6">
        <w:rPr>
          <w:rFonts w:ascii="Arial" w:hAnsi="Arial" w:cs="Arial"/>
          <w:color w:val="000000"/>
          <w:spacing w:val="-4"/>
          <w:sz w:val="28"/>
          <w:szCs w:val="28"/>
          <w:shd w:val="clear" w:color="auto" w:fill="FFFFFF"/>
          <w:lang w:val="en-US"/>
        </w:rPr>
        <w:t>.</w:t>
      </w:r>
    </w:p>
    <w:p w:rsidR="00D732F6" w:rsidRDefault="00D732F6" w:rsidP="00B31407">
      <w:pPr>
        <w:pStyle w:val="Default"/>
        <w:rPr>
          <w:color w:val="auto"/>
          <w:sz w:val="16"/>
          <w:szCs w:val="16"/>
          <w:lang w:val="en-US"/>
        </w:rPr>
      </w:pPr>
    </w:p>
    <w:p w:rsidR="00D732F6" w:rsidRDefault="00D732F6" w:rsidP="00B31407">
      <w:pPr>
        <w:pStyle w:val="Default"/>
        <w:rPr>
          <w:color w:val="auto"/>
          <w:sz w:val="16"/>
          <w:szCs w:val="16"/>
          <w:lang w:val="en-US"/>
        </w:rPr>
      </w:pPr>
    </w:p>
    <w:p w:rsidR="001A077C" w:rsidRDefault="001A077C" w:rsidP="00B31407">
      <w:pPr>
        <w:pStyle w:val="Default"/>
        <w:rPr>
          <w:color w:val="auto"/>
          <w:sz w:val="16"/>
          <w:szCs w:val="16"/>
          <w:lang w:val="en-US"/>
        </w:rPr>
      </w:pPr>
    </w:p>
    <w:p w:rsidR="00D732F6" w:rsidRPr="00D732F6" w:rsidRDefault="00D732F6" w:rsidP="00D732F6">
      <w:pPr>
        <w:spacing w:line="360" w:lineRule="auto"/>
        <w:rPr>
          <w:rFonts w:ascii="Arial" w:hAnsi="Arial" w:cs="Arial"/>
          <w:color w:val="C00000"/>
          <w:sz w:val="28"/>
          <w:szCs w:val="28"/>
          <w:shd w:val="clear" w:color="auto" w:fill="FFFFFF"/>
          <w:lang w:val="en-US"/>
        </w:rPr>
      </w:pPr>
      <w:r w:rsidRPr="00D732F6">
        <w:rPr>
          <w:rFonts w:ascii="Arial" w:hAnsi="Arial" w:cs="Arial"/>
          <w:color w:val="C00000"/>
          <w:sz w:val="28"/>
          <w:szCs w:val="28"/>
          <w:shd w:val="clear" w:color="auto" w:fill="FFFFFF"/>
          <w:lang w:val="en-US"/>
        </w:rPr>
        <w:t>IMPORTANT DATES:</w:t>
      </w:r>
    </w:p>
    <w:p w:rsidR="00D732F6" w:rsidRPr="00D732F6" w:rsidRDefault="00D732F6" w:rsidP="00D732F6">
      <w:pPr>
        <w:pStyle w:val="3"/>
        <w:jc w:val="both"/>
        <w:rPr>
          <w:rFonts w:eastAsiaTheme="minorHAnsi" w:cs="Arial"/>
          <w:color w:val="000000"/>
          <w:sz w:val="28"/>
          <w:szCs w:val="28"/>
          <w:u w:val="none"/>
          <w:shd w:val="clear" w:color="auto" w:fill="FFFFFF"/>
          <w:lang w:val="en-US"/>
        </w:rPr>
      </w:pPr>
      <w:r w:rsidRPr="00D732F6">
        <w:rPr>
          <w:rFonts w:eastAsiaTheme="minorHAnsi" w:cs="Arial"/>
          <w:color w:val="000000"/>
          <w:sz w:val="28"/>
          <w:szCs w:val="28"/>
          <w:u w:val="none"/>
          <w:shd w:val="clear" w:color="auto" w:fill="FFFFFF"/>
          <w:lang w:val="en-US"/>
        </w:rPr>
        <w:t xml:space="preserve">Paper Submission Deadline: </w:t>
      </w:r>
      <w:r w:rsidR="00A55E06">
        <w:rPr>
          <w:rFonts w:eastAsiaTheme="minorHAnsi" w:cs="Arial"/>
          <w:color w:val="000000"/>
          <w:sz w:val="28"/>
          <w:szCs w:val="28"/>
          <w:u w:val="none"/>
          <w:shd w:val="clear" w:color="auto" w:fill="FFFFFF"/>
          <w:lang w:val="en-US"/>
        </w:rPr>
        <w:t>May</w:t>
      </w:r>
      <w:r w:rsidRPr="00D732F6">
        <w:rPr>
          <w:rFonts w:eastAsiaTheme="minorHAnsi" w:cs="Arial"/>
          <w:color w:val="000000"/>
          <w:sz w:val="28"/>
          <w:szCs w:val="28"/>
          <w:u w:val="none"/>
          <w:shd w:val="clear" w:color="auto" w:fill="FFFFFF"/>
          <w:lang w:val="en-US"/>
        </w:rPr>
        <w:t xml:space="preserve"> 15, 202</w:t>
      </w:r>
      <w:r w:rsidR="00A55E06">
        <w:rPr>
          <w:rFonts w:eastAsiaTheme="minorHAnsi" w:cs="Arial"/>
          <w:color w:val="000000"/>
          <w:sz w:val="28"/>
          <w:szCs w:val="28"/>
          <w:u w:val="none"/>
          <w:shd w:val="clear" w:color="auto" w:fill="FFFFFF"/>
          <w:lang w:val="en-US"/>
        </w:rPr>
        <w:t>1</w:t>
      </w:r>
    </w:p>
    <w:p w:rsidR="00D732F6" w:rsidRPr="00D732F6" w:rsidRDefault="00D732F6" w:rsidP="00D732F6">
      <w:pPr>
        <w:pStyle w:val="3"/>
        <w:jc w:val="both"/>
        <w:rPr>
          <w:rFonts w:eastAsiaTheme="minorHAnsi" w:cs="Arial"/>
          <w:color w:val="000000"/>
          <w:sz w:val="28"/>
          <w:szCs w:val="28"/>
          <w:u w:val="none"/>
          <w:shd w:val="clear" w:color="auto" w:fill="FFFFFF"/>
          <w:lang w:val="en-US"/>
        </w:rPr>
      </w:pPr>
      <w:r w:rsidRPr="00D732F6">
        <w:rPr>
          <w:rFonts w:eastAsiaTheme="minorHAnsi" w:cs="Arial"/>
          <w:color w:val="000000"/>
          <w:sz w:val="28"/>
          <w:szCs w:val="28"/>
          <w:u w:val="none"/>
          <w:shd w:val="clear" w:color="auto" w:fill="FFFFFF"/>
          <w:lang w:val="en-US"/>
        </w:rPr>
        <w:t xml:space="preserve">Deadline for Registration: </w:t>
      </w:r>
      <w:r w:rsidR="00A55E06">
        <w:rPr>
          <w:rFonts w:eastAsiaTheme="minorHAnsi" w:cs="Arial"/>
          <w:color w:val="000000"/>
          <w:sz w:val="28"/>
          <w:szCs w:val="28"/>
          <w:u w:val="none"/>
          <w:shd w:val="clear" w:color="auto" w:fill="FFFFFF"/>
          <w:lang w:val="en-US"/>
        </w:rPr>
        <w:t>May</w:t>
      </w:r>
      <w:r w:rsidR="00A55E06" w:rsidRPr="00D732F6">
        <w:rPr>
          <w:rFonts w:eastAsiaTheme="minorHAnsi" w:cs="Arial"/>
          <w:color w:val="000000"/>
          <w:sz w:val="28"/>
          <w:szCs w:val="28"/>
          <w:u w:val="none"/>
          <w:shd w:val="clear" w:color="auto" w:fill="FFFFFF"/>
          <w:lang w:val="en-US"/>
        </w:rPr>
        <w:t xml:space="preserve"> 15, 202</w:t>
      </w:r>
      <w:r w:rsidR="00A55E06">
        <w:rPr>
          <w:rFonts w:eastAsiaTheme="minorHAnsi" w:cs="Arial"/>
          <w:color w:val="000000"/>
          <w:sz w:val="28"/>
          <w:szCs w:val="28"/>
          <w:u w:val="none"/>
          <w:shd w:val="clear" w:color="auto" w:fill="FFFFFF"/>
          <w:lang w:val="en-US"/>
        </w:rPr>
        <w:t>1</w:t>
      </w:r>
    </w:p>
    <w:p w:rsidR="00D732F6" w:rsidRPr="00D732F6" w:rsidRDefault="00D732F6" w:rsidP="00D732F6">
      <w:pPr>
        <w:pStyle w:val="3"/>
        <w:jc w:val="both"/>
        <w:rPr>
          <w:rFonts w:eastAsiaTheme="minorHAnsi" w:cs="Arial"/>
          <w:color w:val="000000"/>
          <w:sz w:val="28"/>
          <w:szCs w:val="28"/>
          <w:u w:val="none"/>
          <w:shd w:val="clear" w:color="auto" w:fill="FFFFFF"/>
          <w:lang w:val="en-US"/>
        </w:rPr>
      </w:pPr>
      <w:r w:rsidRPr="00D732F6">
        <w:rPr>
          <w:rFonts w:eastAsiaTheme="minorHAnsi" w:cs="Arial"/>
          <w:color w:val="000000"/>
          <w:sz w:val="28"/>
          <w:szCs w:val="28"/>
          <w:u w:val="none"/>
          <w:shd w:val="clear" w:color="auto" w:fill="FFFFFF"/>
          <w:lang w:val="en-US"/>
        </w:rPr>
        <w:t xml:space="preserve">Date of Notification of Accepted Papers: </w:t>
      </w:r>
      <w:r w:rsidR="00A55E06">
        <w:rPr>
          <w:rFonts w:eastAsiaTheme="minorHAnsi" w:cs="Arial"/>
          <w:color w:val="000000"/>
          <w:sz w:val="28"/>
          <w:szCs w:val="28"/>
          <w:u w:val="none"/>
          <w:shd w:val="clear" w:color="auto" w:fill="FFFFFF"/>
          <w:lang w:val="en-US"/>
        </w:rPr>
        <w:t>June 1, 2021</w:t>
      </w:r>
    </w:p>
    <w:p w:rsidR="00D732F6" w:rsidRPr="00D732F6" w:rsidRDefault="00D732F6" w:rsidP="00D732F6">
      <w:pPr>
        <w:pStyle w:val="3"/>
        <w:jc w:val="both"/>
        <w:rPr>
          <w:rFonts w:eastAsiaTheme="minorHAnsi" w:cs="Arial"/>
          <w:color w:val="000000"/>
          <w:sz w:val="28"/>
          <w:szCs w:val="28"/>
          <w:u w:val="none"/>
          <w:shd w:val="clear" w:color="auto" w:fill="FFFFFF"/>
          <w:lang w:val="en-US"/>
        </w:rPr>
      </w:pPr>
      <w:r w:rsidRPr="00D732F6">
        <w:rPr>
          <w:rFonts w:eastAsiaTheme="minorHAnsi" w:cs="Arial"/>
          <w:color w:val="000000"/>
          <w:sz w:val="28"/>
          <w:szCs w:val="28"/>
          <w:u w:val="none"/>
          <w:shd w:val="clear" w:color="auto" w:fill="FFFFFF"/>
          <w:lang w:val="en-US"/>
        </w:rPr>
        <w:t xml:space="preserve">Deadline for Submission of Revised Papers: </w:t>
      </w:r>
      <w:r w:rsidR="00A55E06">
        <w:rPr>
          <w:rFonts w:eastAsiaTheme="minorHAnsi" w:cs="Arial"/>
          <w:color w:val="000000"/>
          <w:sz w:val="28"/>
          <w:szCs w:val="28"/>
          <w:u w:val="none"/>
          <w:shd w:val="clear" w:color="auto" w:fill="FFFFFF"/>
          <w:lang w:val="en-US"/>
        </w:rPr>
        <w:t>June 15, 2021</w:t>
      </w:r>
    </w:p>
    <w:p w:rsidR="00D732F6" w:rsidRDefault="00D732F6" w:rsidP="00B31407">
      <w:pPr>
        <w:pStyle w:val="Default"/>
        <w:rPr>
          <w:sz w:val="28"/>
          <w:szCs w:val="28"/>
          <w:shd w:val="clear" w:color="auto" w:fill="FFFFFF"/>
          <w:lang w:val="en-US"/>
        </w:rPr>
      </w:pPr>
    </w:p>
    <w:p w:rsidR="00D732F6" w:rsidRDefault="00D732F6" w:rsidP="00B31407">
      <w:pPr>
        <w:pStyle w:val="Default"/>
        <w:rPr>
          <w:sz w:val="28"/>
          <w:szCs w:val="28"/>
          <w:shd w:val="clear" w:color="auto" w:fill="FFFFFF"/>
          <w:lang w:val="en-US"/>
        </w:rPr>
      </w:pPr>
    </w:p>
    <w:p w:rsidR="00846A2D" w:rsidRDefault="00846A2D" w:rsidP="00846A2D">
      <w:pPr>
        <w:pStyle w:val="Default"/>
        <w:jc w:val="both"/>
        <w:rPr>
          <w:color w:val="C00000"/>
          <w:sz w:val="28"/>
          <w:szCs w:val="28"/>
          <w:shd w:val="clear" w:color="auto" w:fill="FFFFFF"/>
          <w:lang w:val="en-US"/>
        </w:rPr>
      </w:pPr>
      <w:r>
        <w:rPr>
          <w:color w:val="C00000"/>
          <w:sz w:val="28"/>
          <w:szCs w:val="28"/>
          <w:shd w:val="clear" w:color="auto" w:fill="FFFFFF"/>
          <w:lang w:val="en-US"/>
        </w:rPr>
        <w:t xml:space="preserve">CONFERENCE PROGRAMM </w:t>
      </w:r>
    </w:p>
    <w:p w:rsidR="00D732F6" w:rsidRPr="00846A2D" w:rsidRDefault="00846A2D" w:rsidP="00846A2D">
      <w:pPr>
        <w:pStyle w:val="Default"/>
        <w:jc w:val="both"/>
        <w:rPr>
          <w:color w:val="C00000"/>
          <w:sz w:val="28"/>
          <w:szCs w:val="28"/>
          <w:shd w:val="clear" w:color="auto" w:fill="FFFFFF"/>
          <w:lang w:val="en-US"/>
        </w:rPr>
      </w:pPr>
      <w:proofErr w:type="gramStart"/>
      <w:r w:rsidRPr="00846A2D">
        <w:rPr>
          <w:color w:val="000000" w:themeColor="text1"/>
          <w:sz w:val="28"/>
          <w:szCs w:val="28"/>
          <w:shd w:val="clear" w:color="auto" w:fill="FFFFFF"/>
          <w:lang w:val="en-US"/>
        </w:rPr>
        <w:t>will</w:t>
      </w:r>
      <w:proofErr w:type="gramEnd"/>
      <w:r w:rsidRPr="00846A2D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be available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on the</w:t>
      </w:r>
      <w:r w:rsidRPr="00846A2D">
        <w:rPr>
          <w:sz w:val="28"/>
          <w:szCs w:val="28"/>
          <w:shd w:val="clear" w:color="auto" w:fill="FFFFFF"/>
          <w:lang w:val="en-US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 xml:space="preserve">Conference website </w:t>
      </w:r>
      <w:r w:rsidR="00A55E06">
        <w:rPr>
          <w:sz w:val="28"/>
          <w:szCs w:val="28"/>
          <w:shd w:val="clear" w:color="auto" w:fill="FFFFFF"/>
          <w:lang w:val="en-US"/>
        </w:rPr>
        <w:t>on</w:t>
      </w:r>
      <w:r>
        <w:rPr>
          <w:sz w:val="28"/>
          <w:szCs w:val="28"/>
          <w:shd w:val="clear" w:color="auto" w:fill="FFFFFF"/>
          <w:lang w:val="en-US"/>
        </w:rPr>
        <w:t xml:space="preserve"> </w:t>
      </w:r>
      <w:r w:rsidR="00A55E06">
        <w:rPr>
          <w:sz w:val="28"/>
          <w:szCs w:val="28"/>
          <w:shd w:val="clear" w:color="auto" w:fill="FFFFFF"/>
          <w:lang w:val="en-US"/>
        </w:rPr>
        <w:t xml:space="preserve">June </w:t>
      </w:r>
      <w:r>
        <w:rPr>
          <w:sz w:val="28"/>
          <w:szCs w:val="28"/>
          <w:shd w:val="clear" w:color="auto" w:fill="FFFFFF"/>
          <w:lang w:val="en-US"/>
        </w:rPr>
        <w:t>1, 202</w:t>
      </w:r>
      <w:r w:rsidR="00A55E06">
        <w:rPr>
          <w:sz w:val="28"/>
          <w:szCs w:val="28"/>
          <w:shd w:val="clear" w:color="auto" w:fill="FFFFFF"/>
          <w:lang w:val="en-US"/>
        </w:rPr>
        <w:t>1</w:t>
      </w:r>
      <w:r>
        <w:rPr>
          <w:sz w:val="28"/>
          <w:szCs w:val="28"/>
          <w:shd w:val="clear" w:color="auto" w:fill="FFFFFF"/>
          <w:lang w:val="en-US"/>
        </w:rPr>
        <w:t>.</w:t>
      </w:r>
    </w:p>
    <w:p w:rsidR="00D732F6" w:rsidRDefault="00D732F6" w:rsidP="00B31407">
      <w:pPr>
        <w:pStyle w:val="Default"/>
        <w:rPr>
          <w:sz w:val="28"/>
          <w:szCs w:val="28"/>
          <w:shd w:val="clear" w:color="auto" w:fill="FFFFFF"/>
          <w:lang w:val="en-US"/>
        </w:rPr>
      </w:pPr>
    </w:p>
    <w:p w:rsidR="00D732F6" w:rsidRDefault="00D732F6" w:rsidP="00B31407">
      <w:pPr>
        <w:pStyle w:val="Default"/>
        <w:rPr>
          <w:sz w:val="28"/>
          <w:szCs w:val="28"/>
          <w:shd w:val="clear" w:color="auto" w:fill="FFFFFF"/>
          <w:lang w:val="en-US"/>
        </w:rPr>
      </w:pPr>
    </w:p>
    <w:p w:rsidR="00912D08" w:rsidRPr="001C0613" w:rsidRDefault="00912D08" w:rsidP="00912D08">
      <w:pPr>
        <w:spacing w:after="0" w:line="312" w:lineRule="auto"/>
        <w:rPr>
          <w:rFonts w:ascii="Arial" w:hAnsi="Arial" w:cs="Arial"/>
          <w:color w:val="C00000"/>
          <w:sz w:val="28"/>
          <w:szCs w:val="28"/>
          <w:shd w:val="clear" w:color="auto" w:fill="FFFFFF"/>
          <w:lang w:val="en-US"/>
        </w:rPr>
      </w:pPr>
      <w:r w:rsidRPr="001C0613">
        <w:rPr>
          <w:rFonts w:ascii="Arial" w:hAnsi="Arial" w:cs="Arial"/>
          <w:color w:val="C00000"/>
          <w:sz w:val="28"/>
          <w:szCs w:val="28"/>
          <w:shd w:val="clear" w:color="auto" w:fill="FFFFFF"/>
          <w:lang w:val="en-US"/>
        </w:rPr>
        <w:t>VENUE</w:t>
      </w:r>
    </w:p>
    <w:p w:rsidR="00912D08" w:rsidRDefault="00912D08" w:rsidP="00912D08">
      <w:pPr>
        <w:spacing w:after="0" w:line="312" w:lineRule="auto"/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547607" cy="2486025"/>
            <wp:effectExtent l="19050" t="0" r="5343" b="0"/>
            <wp:docPr id="9" name="Рисунок 2" descr="достопримечательности Самары, одного из старейших культурных центров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стопримечательности Самары, одного из старейших культурных центров Росси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101" cy="248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D08" w:rsidRPr="001C0613" w:rsidRDefault="00912D08" w:rsidP="00912D08">
      <w:pPr>
        <w:spacing w:after="0" w:line="312" w:lineRule="auto"/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  <w:r w:rsidRPr="001C0613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Samara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, Soviet Army 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street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, 141, 443090, SSEU</w:t>
      </w:r>
    </w:p>
    <w:p w:rsidR="00D732F6" w:rsidRPr="00D732F6" w:rsidRDefault="00D732F6" w:rsidP="00B31407">
      <w:pPr>
        <w:pStyle w:val="Default"/>
        <w:rPr>
          <w:sz w:val="28"/>
          <w:szCs w:val="28"/>
          <w:shd w:val="clear" w:color="auto" w:fill="FFFFFF"/>
          <w:lang w:val="en-US"/>
        </w:rPr>
      </w:pPr>
    </w:p>
    <w:sectPr w:rsidR="00D732F6" w:rsidRPr="00D732F6" w:rsidSect="00887DC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C4187"/>
    <w:multiLevelType w:val="hybridMultilevel"/>
    <w:tmpl w:val="2814CF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A97835"/>
    <w:multiLevelType w:val="hybridMultilevel"/>
    <w:tmpl w:val="F41097EA"/>
    <w:lvl w:ilvl="0" w:tplc="9D147D0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E7A89"/>
    <w:multiLevelType w:val="hybridMultilevel"/>
    <w:tmpl w:val="7644723C"/>
    <w:lvl w:ilvl="0" w:tplc="1C8C7F98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1AD2848"/>
    <w:multiLevelType w:val="hybridMultilevel"/>
    <w:tmpl w:val="0C9C298A"/>
    <w:lvl w:ilvl="0" w:tplc="18C80946">
      <w:start w:val="600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9020F2D"/>
    <w:multiLevelType w:val="hybridMultilevel"/>
    <w:tmpl w:val="469E9518"/>
    <w:lvl w:ilvl="0" w:tplc="62C22CAA">
      <w:start w:val="1"/>
      <w:numFmt w:val="decimal"/>
      <w:lvlText w:val="%1."/>
      <w:lvlJc w:val="left"/>
      <w:pPr>
        <w:ind w:left="3054" w:hanging="360"/>
      </w:pPr>
      <w:rPr>
        <w:rFonts w:ascii="Arial" w:eastAsia="Arial Unicode MS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EC2"/>
    <w:rsid w:val="00036803"/>
    <w:rsid w:val="00094BDE"/>
    <w:rsid w:val="000B0645"/>
    <w:rsid w:val="001450BF"/>
    <w:rsid w:val="001A077C"/>
    <w:rsid w:val="00257E4C"/>
    <w:rsid w:val="00280E3A"/>
    <w:rsid w:val="0029048E"/>
    <w:rsid w:val="00301C0E"/>
    <w:rsid w:val="00367028"/>
    <w:rsid w:val="003C73EB"/>
    <w:rsid w:val="003D47B4"/>
    <w:rsid w:val="003F01AB"/>
    <w:rsid w:val="0047006A"/>
    <w:rsid w:val="00494AE0"/>
    <w:rsid w:val="004D3789"/>
    <w:rsid w:val="00593906"/>
    <w:rsid w:val="005E0615"/>
    <w:rsid w:val="005E1F1F"/>
    <w:rsid w:val="005F340B"/>
    <w:rsid w:val="006C0539"/>
    <w:rsid w:val="006D4E9F"/>
    <w:rsid w:val="006E1C71"/>
    <w:rsid w:val="00732A35"/>
    <w:rsid w:val="007517BA"/>
    <w:rsid w:val="007B2E05"/>
    <w:rsid w:val="007C30C6"/>
    <w:rsid w:val="00846A2D"/>
    <w:rsid w:val="00861570"/>
    <w:rsid w:val="00887DC4"/>
    <w:rsid w:val="008D399E"/>
    <w:rsid w:val="00900E08"/>
    <w:rsid w:val="00912D08"/>
    <w:rsid w:val="0097355C"/>
    <w:rsid w:val="00986314"/>
    <w:rsid w:val="009F248A"/>
    <w:rsid w:val="00A35E2E"/>
    <w:rsid w:val="00A52A93"/>
    <w:rsid w:val="00A55E06"/>
    <w:rsid w:val="00A77296"/>
    <w:rsid w:val="00A94F77"/>
    <w:rsid w:val="00AA43C5"/>
    <w:rsid w:val="00AB0BF8"/>
    <w:rsid w:val="00AB1C41"/>
    <w:rsid w:val="00AC2D23"/>
    <w:rsid w:val="00B31407"/>
    <w:rsid w:val="00B337C6"/>
    <w:rsid w:val="00BA4411"/>
    <w:rsid w:val="00BB2EC2"/>
    <w:rsid w:val="00BC0397"/>
    <w:rsid w:val="00BD4720"/>
    <w:rsid w:val="00C07886"/>
    <w:rsid w:val="00C569DF"/>
    <w:rsid w:val="00C64F29"/>
    <w:rsid w:val="00C72B13"/>
    <w:rsid w:val="00C97CB9"/>
    <w:rsid w:val="00D25A11"/>
    <w:rsid w:val="00D30E0D"/>
    <w:rsid w:val="00D529AB"/>
    <w:rsid w:val="00D64D06"/>
    <w:rsid w:val="00D732F6"/>
    <w:rsid w:val="00D75600"/>
    <w:rsid w:val="00D85256"/>
    <w:rsid w:val="00DD2B1C"/>
    <w:rsid w:val="00DE6C4E"/>
    <w:rsid w:val="00E67373"/>
    <w:rsid w:val="00F271A3"/>
    <w:rsid w:val="00F32EDD"/>
    <w:rsid w:val="00F3768B"/>
    <w:rsid w:val="00FF24A0"/>
    <w:rsid w:val="00FF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7FFF"/>
  <w15:docId w15:val="{90F8C9C0-7E69-4B0B-A5E7-494B000C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EC2"/>
  </w:style>
  <w:style w:type="paragraph" w:styleId="3">
    <w:name w:val="heading 3"/>
    <w:basedOn w:val="a"/>
    <w:next w:val="a"/>
    <w:link w:val="30"/>
    <w:qFormat/>
    <w:rsid w:val="00D732F6"/>
    <w:pPr>
      <w:keepNext/>
      <w:spacing w:after="0" w:line="240" w:lineRule="auto"/>
      <w:ind w:firstLine="283"/>
      <w:outlineLvl w:val="2"/>
    </w:pPr>
    <w:rPr>
      <w:rFonts w:ascii="Arial" w:eastAsia="Times New Roman" w:hAnsi="Arial" w:cs="Times New Roman"/>
      <w:sz w:val="20"/>
      <w:szCs w:val="20"/>
      <w:u w:val="single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EC2"/>
    <w:pPr>
      <w:ind w:left="720"/>
      <w:contextualSpacing/>
    </w:pPr>
  </w:style>
  <w:style w:type="paragraph" w:customStyle="1" w:styleId="Default">
    <w:name w:val="Default"/>
    <w:rsid w:val="00BB2E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rmal (Web)"/>
    <w:basedOn w:val="a"/>
    <w:uiPriority w:val="99"/>
    <w:rsid w:val="00B337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7C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B1C41"/>
    <w:rPr>
      <w:color w:val="00A3D6" w:themeColor="hyperlink"/>
      <w:u w:val="single"/>
    </w:rPr>
  </w:style>
  <w:style w:type="table" w:styleId="a8">
    <w:name w:val="Table Grid"/>
    <w:basedOn w:val="a1"/>
    <w:uiPriority w:val="59"/>
    <w:rsid w:val="00AB1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1A077C"/>
    <w:rPr>
      <w:b/>
      <w:bCs/>
    </w:rPr>
  </w:style>
  <w:style w:type="character" w:customStyle="1" w:styleId="30">
    <w:name w:val="Заголовок 3 Знак"/>
    <w:basedOn w:val="a0"/>
    <w:link w:val="3"/>
    <w:rsid w:val="00D732F6"/>
    <w:rPr>
      <w:rFonts w:ascii="Arial" w:eastAsia="Times New Roman" w:hAnsi="Arial" w:cs="Times New Roman"/>
      <w:sz w:val="20"/>
      <w:szCs w:val="20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eu.sp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Mantulenko</dc:creator>
  <cp:lastModifiedBy>Алешкова Дарья Вячеславовна</cp:lastModifiedBy>
  <cp:revision>3</cp:revision>
  <cp:lastPrinted>2020-08-13T11:21:00Z</cp:lastPrinted>
  <dcterms:created xsi:type="dcterms:W3CDTF">2021-02-10T10:19:00Z</dcterms:created>
  <dcterms:modified xsi:type="dcterms:W3CDTF">2021-02-10T10:24:00Z</dcterms:modified>
</cp:coreProperties>
</file>