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27" w:rsidRDefault="0021552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527" w:rsidRDefault="00215527">
      <w:pPr>
        <w:pStyle w:val="ConsPlusNormal"/>
        <w:jc w:val="both"/>
        <w:outlineLvl w:val="0"/>
      </w:pPr>
    </w:p>
    <w:p w:rsidR="00215527" w:rsidRDefault="00215527">
      <w:pPr>
        <w:pStyle w:val="ConsPlusTitle"/>
        <w:jc w:val="center"/>
        <w:outlineLvl w:val="0"/>
      </w:pPr>
      <w:r>
        <w:t>ПРАВИТЕЛЬСТВО САМАРСКОЙ ОБЛАСТИ</w:t>
      </w:r>
    </w:p>
    <w:p w:rsidR="00215527" w:rsidRDefault="00215527">
      <w:pPr>
        <w:pStyle w:val="ConsPlusTitle"/>
        <w:jc w:val="center"/>
      </w:pPr>
    </w:p>
    <w:p w:rsidR="00215527" w:rsidRDefault="00215527">
      <w:pPr>
        <w:pStyle w:val="ConsPlusTitle"/>
        <w:jc w:val="center"/>
      </w:pPr>
      <w:r>
        <w:t>ПОСТАНОВЛЕНИЕ</w:t>
      </w:r>
    </w:p>
    <w:p w:rsidR="00215527" w:rsidRDefault="00215527">
      <w:pPr>
        <w:pStyle w:val="ConsPlusTitle"/>
        <w:jc w:val="center"/>
      </w:pPr>
      <w:r>
        <w:t>от 4 марта 2009 г. N 71</w:t>
      </w:r>
    </w:p>
    <w:p w:rsidR="00215527" w:rsidRDefault="00215527">
      <w:pPr>
        <w:pStyle w:val="ConsPlusTitle"/>
        <w:jc w:val="center"/>
      </w:pPr>
    </w:p>
    <w:p w:rsidR="00215527" w:rsidRDefault="00215527">
      <w:pPr>
        <w:pStyle w:val="ConsPlusTitle"/>
        <w:jc w:val="center"/>
      </w:pPr>
      <w:r>
        <w:t>О ПОРЯДКЕ ПРЕДОСТАВЛЕНИЯ ЗА СЧЕТ СРЕДСТВ ОБЛАСТНОГО БЮДЖЕТА</w:t>
      </w:r>
    </w:p>
    <w:p w:rsidR="00215527" w:rsidRDefault="00215527">
      <w:pPr>
        <w:pStyle w:val="ConsPlusTitle"/>
        <w:jc w:val="center"/>
      </w:pPr>
      <w:r>
        <w:t>ГУБЕРНСКИХ ПРЕМИЙ И ГРАНТОВ В ОБЛАСТИ НАУКИ И ТЕХНИКИ</w:t>
      </w:r>
    </w:p>
    <w:p w:rsidR="00215527" w:rsidRDefault="002155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5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5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27.01.2011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26.02.2013 </w:t>
            </w:r>
            <w:hyperlink r:id="rId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14.08.2014 </w:t>
            </w:r>
            <w:hyperlink r:id="rId9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22.07.2015 </w:t>
            </w:r>
            <w:hyperlink r:id="rId10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1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03.02.2016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10.02.2017 </w:t>
            </w:r>
            <w:hyperlink r:id="rId1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14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20.04.2020 </w:t>
            </w:r>
            <w:hyperlink r:id="rId1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28.06.2021 </w:t>
            </w:r>
            <w:hyperlink r:id="rId1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</w:tr>
    </w:tbl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2 статьи 78</w:t>
        </w:r>
      </w:hyperlink>
      <w:r>
        <w:t xml:space="preserve"> Бюджетного кодекса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Самарской области "О Губернских премиях и грантах в области науки, техники, культуры и искусства" Правительство Самарской области постановляет:</w:t>
      </w:r>
    </w:p>
    <w:p w:rsidR="00215527" w:rsidRDefault="00215527">
      <w:pPr>
        <w:pStyle w:val="ConsPlusNormal"/>
        <w:jc w:val="both"/>
      </w:pPr>
      <w:r>
        <w:t xml:space="preserve">(в ред. Постановлений Правительства Самарской области от 02.04.2014 </w:t>
      </w:r>
      <w:hyperlink r:id="rId20" w:history="1">
        <w:r>
          <w:rPr>
            <w:color w:val="0000FF"/>
          </w:rPr>
          <w:t>N 170</w:t>
        </w:r>
      </w:hyperlink>
      <w:r>
        <w:t xml:space="preserve">, от 20.04.2020 </w:t>
      </w:r>
      <w:hyperlink r:id="rId21" w:history="1">
        <w:r>
          <w:rPr>
            <w:color w:val="0000FF"/>
          </w:rPr>
          <w:t>N 271</w:t>
        </w:r>
      </w:hyperlink>
      <w:r>
        <w:t>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5527" w:rsidRDefault="00AA29D4">
      <w:pPr>
        <w:pStyle w:val="ConsPlusNormal"/>
        <w:spacing w:before="220"/>
        <w:ind w:firstLine="540"/>
        <w:jc w:val="both"/>
      </w:pPr>
      <w:hyperlink w:anchor="P56" w:history="1">
        <w:r w:rsidR="00215527">
          <w:rPr>
            <w:color w:val="0000FF"/>
          </w:rPr>
          <w:t>Порядок</w:t>
        </w:r>
      </w:hyperlink>
      <w:r w:rsidR="00215527">
        <w:t xml:space="preserve"> предоставления за счет средств областного бюджета Губернских премий в области науки и техники;</w:t>
      </w:r>
    </w:p>
    <w:p w:rsidR="00215527" w:rsidRDefault="00AA29D4">
      <w:pPr>
        <w:pStyle w:val="ConsPlusNormal"/>
        <w:spacing w:before="220"/>
        <w:ind w:firstLine="540"/>
        <w:jc w:val="both"/>
      </w:pPr>
      <w:hyperlink w:anchor="P111" w:history="1">
        <w:r w:rsidR="00215527">
          <w:rPr>
            <w:color w:val="0000FF"/>
          </w:rPr>
          <w:t>Порядок</w:t>
        </w:r>
      </w:hyperlink>
      <w:r w:rsidR="00215527">
        <w:t xml:space="preserve"> предоставления за счет средств областного бюджета Губернских грантов в области науки и техники.</w:t>
      </w:r>
    </w:p>
    <w:p w:rsidR="00215527" w:rsidRDefault="00215527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22.07.2015 N 448)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образования и науки Самарской области.</w:t>
      </w:r>
    </w:p>
    <w:p w:rsidR="00215527" w:rsidRDefault="00215527">
      <w:pPr>
        <w:pStyle w:val="ConsPlusNormal"/>
        <w:jc w:val="both"/>
      </w:pPr>
      <w:r>
        <w:t xml:space="preserve">(в ред. Постановлений Правительства Самарской области от 26.02.2013 </w:t>
      </w:r>
      <w:hyperlink r:id="rId23" w:history="1">
        <w:r>
          <w:rPr>
            <w:color w:val="0000FF"/>
          </w:rPr>
          <w:t>N 56</w:t>
        </w:r>
      </w:hyperlink>
      <w:r>
        <w:t xml:space="preserve">, от 20.04.2020 </w:t>
      </w:r>
      <w:hyperlink r:id="rId24" w:history="1">
        <w:r>
          <w:rPr>
            <w:color w:val="0000FF"/>
          </w:rPr>
          <w:t>N 271</w:t>
        </w:r>
      </w:hyperlink>
      <w:r>
        <w:t>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right"/>
      </w:pPr>
      <w:r>
        <w:t>И.о. Губернатора - председателя</w:t>
      </w:r>
    </w:p>
    <w:p w:rsidR="00215527" w:rsidRDefault="00215527">
      <w:pPr>
        <w:pStyle w:val="ConsPlusNormal"/>
        <w:jc w:val="right"/>
      </w:pPr>
      <w:r>
        <w:t>Правительства Самарской области</w:t>
      </w:r>
    </w:p>
    <w:p w:rsidR="00215527" w:rsidRDefault="00215527">
      <w:pPr>
        <w:pStyle w:val="ConsPlusNormal"/>
        <w:jc w:val="right"/>
      </w:pPr>
      <w:r>
        <w:t>А.П.НЕФЕДОВ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right"/>
        <w:outlineLvl w:val="0"/>
      </w:pPr>
      <w:r>
        <w:t>Утвержден</w:t>
      </w:r>
    </w:p>
    <w:p w:rsidR="00215527" w:rsidRDefault="00215527">
      <w:pPr>
        <w:pStyle w:val="ConsPlusNormal"/>
        <w:jc w:val="right"/>
      </w:pPr>
      <w:r>
        <w:t>Постановлением</w:t>
      </w:r>
    </w:p>
    <w:p w:rsidR="00215527" w:rsidRDefault="00215527">
      <w:pPr>
        <w:pStyle w:val="ConsPlusNormal"/>
        <w:jc w:val="right"/>
      </w:pPr>
      <w:r>
        <w:t>Правительства Самарской области</w:t>
      </w:r>
    </w:p>
    <w:p w:rsidR="00215527" w:rsidRDefault="00215527">
      <w:pPr>
        <w:pStyle w:val="ConsPlusNormal"/>
        <w:jc w:val="right"/>
      </w:pPr>
      <w:r>
        <w:t>от 4 марта 2009 г. N 71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</w:pPr>
      <w:r>
        <w:t>ПОРЯДОК</w:t>
      </w:r>
    </w:p>
    <w:p w:rsidR="00215527" w:rsidRDefault="00215527">
      <w:pPr>
        <w:pStyle w:val="ConsPlusTitle"/>
        <w:jc w:val="center"/>
      </w:pPr>
      <w:r>
        <w:t>ПРЕДОСТАВЛЕНИЯ ЗА СЧЕТ СРЕДСТВ ОБЛАСТНОГО</w:t>
      </w:r>
    </w:p>
    <w:p w:rsidR="00215527" w:rsidRDefault="00215527">
      <w:pPr>
        <w:pStyle w:val="ConsPlusTitle"/>
        <w:jc w:val="center"/>
      </w:pPr>
      <w:r>
        <w:t>БЮДЖЕТА ГУБЕРНСКИХ ГРАНТОВ (СУБСИДИЙ)</w:t>
      </w:r>
    </w:p>
    <w:p w:rsidR="00215527" w:rsidRDefault="00215527">
      <w:pPr>
        <w:pStyle w:val="ConsPlusTitle"/>
        <w:jc w:val="center"/>
      </w:pPr>
      <w:r>
        <w:t>В ОБЛАСТИ НАУКИ И ТЕХНИКИ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22.07.2015 N 448.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right"/>
        <w:outlineLvl w:val="0"/>
      </w:pPr>
      <w:r>
        <w:t>Утвержден</w:t>
      </w:r>
    </w:p>
    <w:p w:rsidR="00215527" w:rsidRDefault="00215527">
      <w:pPr>
        <w:pStyle w:val="ConsPlusNormal"/>
        <w:jc w:val="right"/>
      </w:pPr>
      <w:r>
        <w:t>Постановлением</w:t>
      </w:r>
    </w:p>
    <w:p w:rsidR="00215527" w:rsidRDefault="00215527">
      <w:pPr>
        <w:pStyle w:val="ConsPlusNormal"/>
        <w:jc w:val="right"/>
      </w:pPr>
      <w:r>
        <w:t>Правительства Самарской области</w:t>
      </w:r>
    </w:p>
    <w:p w:rsidR="00215527" w:rsidRDefault="00215527">
      <w:pPr>
        <w:pStyle w:val="ConsPlusNormal"/>
        <w:jc w:val="right"/>
      </w:pPr>
      <w:r>
        <w:t>от 4 марта 2009 г. N 71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</w:pPr>
      <w:bookmarkStart w:id="1" w:name="P56"/>
      <w:bookmarkEnd w:id="1"/>
      <w:r>
        <w:t>ПОРЯДОК</w:t>
      </w:r>
    </w:p>
    <w:p w:rsidR="00215527" w:rsidRDefault="00215527">
      <w:pPr>
        <w:pStyle w:val="ConsPlusTitle"/>
        <w:jc w:val="center"/>
      </w:pPr>
      <w:r>
        <w:t>ПРЕДОСТАВЛЕНИЯ ЗА СЧЕТ СРЕДСТВ ОБЛАСТНОГО БЮДЖЕТА</w:t>
      </w:r>
    </w:p>
    <w:p w:rsidR="00215527" w:rsidRDefault="00215527">
      <w:pPr>
        <w:pStyle w:val="ConsPlusTitle"/>
        <w:jc w:val="center"/>
      </w:pPr>
      <w:r>
        <w:t>ГУБЕРНСКИХ ПРЕМИЙ В ОБЛАСТИ НАУКИ И ТЕХНИКИ</w:t>
      </w:r>
    </w:p>
    <w:p w:rsidR="00215527" w:rsidRDefault="002155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5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22.07.2015 N 448;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Самарской области от 10.02.2017 </w:t>
            </w:r>
            <w:hyperlink r:id="rId2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8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</w:tr>
    </w:tbl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>1. Настоящий Порядок устанавливает механизм предоставления за счет средств областного бюджета Губернских премий в области науки и техники.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 Под Губернскими премиями в области науки и техники (далее - Премии) понимаются социальные выплаты за достижения, значимые для социально-экономического и социокультурного развития Самарской области: за результаты научных исследований, внесших значительный вклад в развитие естественных, технических и гуманитарных наук, создание и (или) внедрение в производство образцов новой техники и прогрессивных технологий, обеспечивающих инновационное развитие научно-технического потенциала и социальной сферы Самарской области.</w:t>
      </w:r>
    </w:p>
    <w:p w:rsidR="00215527" w:rsidRDefault="00215527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10.02.2017 N 84)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3. Ежегодно предоставляется не более двадцати Премий в размере 100 000 рублей каждая. Предоставление Премий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в пределах доведенных бюджетных ассигнований по предоставлению Премий.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4. Премии предоставляются на конкурсной основе на основании распоряжения Губернатора Самарской области по представлению комиссии по экспертизе работ и проектов в области науки и техники (далее - комиссия) ежегодно не позднее 1 марта.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5. Порядок организации деятельности комиссии регулируется Положением о комиссии по экспертизе работ и проектов в области науки и техники, утверждаемым Губернатором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Состав комиссии утверждается Губернатором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6. Соискатель Премии вправе представить на рассмотрение комиссии только одну работу в </w:t>
      </w:r>
      <w:r>
        <w:lastRenderedPageBreak/>
        <w:t>области науки и техники не чаще одного раза в три года, выполненную по следующим направлениям: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технические науки;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естественные науки и математика;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медицинские науки;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сельскохозяйственные науки и рациональное природопользование;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право, образование, гуманитарные науки;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экономические науки и управление.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7. Объявления о приеме материалов для участия в конкурсе работ в области науки и техники на предоставление Премий (далее - конкурс) публикуются в газете "Волжская коммуна" и на официальном сайте министерства ежегодно не позднее 1 октября.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Прием материалов для участия в конкурсе организует комиссия.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Услуги по обеспечению организационного сопровождения конкурса осуществляет организация, определяемая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8. Выдвижение работ в области науки и техники на участие в конкурсе осуществляется организациями, расположенными на территории Самарской области, либо непосредственно авторами работ.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Не допускается выдвижение лица на предоставление Премии за работу в области науки и техники, за которую лицо выдвинуто на соискание другой премии государственного значения в области науки и техники либо за которую лицо уже удостоено другой премии государственного значения в области науки и техники.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9. Для участия в конкурсе соискатели Премий ежегодно с 1 октября до 1 ноября представляют в комиссию следующие материалы в двух экземплярах:</w:t>
      </w:r>
    </w:p>
    <w:p w:rsidR="00215527" w:rsidRDefault="002155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11.09.2018 N 541)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представление организации, выдвигающей работу на участие в конкурсе, либо личное заявление автора работы;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сведения об авторе работы (фамилия, имя, отчество; место работы; должность; адрес места жительства (проживания); ученая степень, ученое звание) и ксерокопии 2 - 3 страницы паспорта автора работы или иного документа, удостоверяющего личность;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описание работы, подписанное автором работы собственноручно;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реферат работы, подписанный автором работы собственноручно;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аннотация работы, подписанная автором работы собственноручно;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сведения о публикациях и практическом использовании результатов представленной работы, подписанные автором работы собственноручно;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отзывы (рецензии) специалистов в соответствующих областях знаний.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>Заявки, не соответствующие условиям участия в конкурсе, представленные с нарушением правил оформления и поступившие на конкурс после указанного в настоящем Порядке срока, не рассматриваются.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10. Работы в области науки и техники, выдвигаемые на участие в конкурсе, принимаются к рассмотрению комиссией при наличии материалов и документов, подтверждающих достигнутые соискателем Премии результаты, реализацию на практике данных работ не менее чем за год до подачи материалов на участие в конкурсе: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ксерокопий титульных листов и оборотов титульных листов монографий, учебников, научно-методических пособий, а также ксерокопии статей в ведущих научных изданиях и издательствах;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сведений об участии соискателя Премии в научных мероприятиях различного уровня;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сведений об объектах интеллектуальной собственности (авторские свидетельства, патенты, акты внедрения).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11. Лицу, удостоенному Премии, вручается диплом и нагрудный знак лауреата Премии.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Дипломы и нагрудные знаки лауреатам Премий вручает Губернатор Самарской области или лицо, его замещающее, в торжественной обстановке в рамках проведения Дня российской науки. Образцы дипломов и нагрудных знаков лауреатов Премий утверждаются Губернатором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12. Денежная сумма Премии перечисляется лауреату Премии на его лицевой счет.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13. Сведения о предоставлении Премий публикуются в средствах массовой информации и на сайте министерства.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right"/>
        <w:outlineLvl w:val="0"/>
      </w:pPr>
      <w:r>
        <w:t>Утвержден</w:t>
      </w:r>
    </w:p>
    <w:p w:rsidR="00215527" w:rsidRDefault="00215527">
      <w:pPr>
        <w:pStyle w:val="ConsPlusNormal"/>
        <w:jc w:val="right"/>
      </w:pPr>
      <w:r>
        <w:t>Постановлением</w:t>
      </w:r>
    </w:p>
    <w:p w:rsidR="00215527" w:rsidRDefault="00215527">
      <w:pPr>
        <w:pStyle w:val="ConsPlusNormal"/>
        <w:jc w:val="right"/>
      </w:pPr>
      <w:r>
        <w:t>Правительства Самарской области</w:t>
      </w:r>
    </w:p>
    <w:p w:rsidR="00215527" w:rsidRDefault="00215527">
      <w:pPr>
        <w:pStyle w:val="ConsPlusNormal"/>
        <w:jc w:val="right"/>
      </w:pPr>
      <w:r>
        <w:t>от 4 марта 2009 г. N 71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</w:pPr>
      <w:bookmarkStart w:id="2" w:name="P111"/>
      <w:bookmarkEnd w:id="2"/>
      <w:r>
        <w:t>ПОРЯДОК</w:t>
      </w:r>
    </w:p>
    <w:p w:rsidR="00215527" w:rsidRDefault="00215527">
      <w:pPr>
        <w:pStyle w:val="ConsPlusTitle"/>
        <w:jc w:val="center"/>
      </w:pPr>
      <w:r>
        <w:t>ПРЕДОСТАВЛЕНИЯ ЗА СЧЕТ СРЕДСТВ ОБЛАСТНОГО БЮДЖЕТА</w:t>
      </w:r>
    </w:p>
    <w:p w:rsidR="00215527" w:rsidRDefault="00215527">
      <w:pPr>
        <w:pStyle w:val="ConsPlusTitle"/>
        <w:jc w:val="center"/>
      </w:pPr>
      <w:r>
        <w:t>ГУБЕРНСКИХ ГРАНТОВ В ОБЛАСТИ НАУКИ И ТЕХНИКИ</w:t>
      </w:r>
    </w:p>
    <w:p w:rsidR="00215527" w:rsidRDefault="002155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5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28.06.2021 </w:t>
            </w:r>
            <w:hyperlink r:id="rId31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215527" w:rsidRDefault="00215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3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527" w:rsidRDefault="00215527">
            <w:pPr>
              <w:spacing w:after="1" w:line="0" w:lineRule="atLeast"/>
            </w:pPr>
          </w:p>
        </w:tc>
      </w:tr>
    </w:tbl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>1.1. Настоящий Порядок определяет цели, порядок и условия предоставления за счет средств областного бюджета Губернских грантов в области науки и техники (далее - гранты) для государственной поддержки научных исследований в целях обеспечения решения задач в интересах социально-экономического развития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1.2. Гранты предоставляются министерством образования и науки Самарской области (далее </w:t>
      </w:r>
      <w:r>
        <w:lastRenderedPageBreak/>
        <w:t>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утвержденных министерству в установленном порядке.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Гранты предоставляются в соответствии с </w:t>
      </w:r>
      <w:hyperlink r:id="rId33" w:history="1">
        <w:r>
          <w:rPr>
            <w:color w:val="0000FF"/>
          </w:rPr>
          <w:t>пунктом 2.16 приложения 2</w:t>
        </w:r>
      </w:hyperlink>
      <w:r>
        <w:t xml:space="preserve"> к подпрограмме "Реализация государственной политики в области образования и науки на территории Самарской области" до 2024 года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2015 - 2024 годы, утвержденной постановлением Правительства Самарской области от 21.01.2015 N 6.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1.3. Целью предоставления грантов является финансовое обеспечение (возмещение) затрат, связанных с выполнением научных проектов в области науки и техники (далее - проекты) по следующим направлениям: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издание монографий, сборников научных трудов и научно-методических разработок;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Гранты предоставляются на финансовое обеспечение (возмещение) затрат по следующим направлениям: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труда работников, непосредственно занятых в выполнении проекта, включая налоги и иные социальные выплаты;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приобретение оборудования для научных (экспериментальных) работ, необходимого для выполнения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приобретение расходных материалов и комплектующих для оборудования, необходимых для выполнения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командировок работников, непосредственно занятых в выполнении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участия работников, непосредственно занятых в выполнении проекта, в научных мероприятиях (конференциях, научных семинарах, симпозиумах)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издание монографий, сборников научных трудов и научно-методических разработок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работ (оказание услуг) сторонних организаций, непосредственно связанных с выполнением проекта.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1.4. Гранты предоставляются по результатам отбора проектов (далее - отбор).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Способом проведения отбора является конкурс, который проводится для определения получателей грантов исходя из соответствия критериям оценки проектов, установленным </w:t>
      </w:r>
      <w:hyperlink w:anchor="P207" w:history="1">
        <w:r>
          <w:rPr>
            <w:color w:val="0000FF"/>
          </w:rPr>
          <w:t>пунктом 2.8</w:t>
        </w:r>
      </w:hyperlink>
      <w:r>
        <w:t xml:space="preserve"> настоящего Порядка, и наилучших условий достижения результатов, в целях достижения которых предоставляются гранты.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В целях обеспечения проведения отбора определяется организация в соответствии с </w:t>
      </w:r>
      <w:r>
        <w:lastRenderedPageBreak/>
        <w:t>действующим законодательством Российской Федерации о размещении государственного заказа (далее - организатор отбора).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1.5. В отборе могут принимать участие следующие категории лиц (далее - грантозаявители):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выполняющие проекты и имеющие денежные обязательства по договорам (контрактам, соглашениям), иным документам, заключенным в целях реализации проекта, и (или) фактически произведенные затраты на реализацию проекта.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Для участия в отборе грантозаявитель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 вправе подать не более одной заявки с одним проектом по одному из направлений, указанных в </w:t>
      </w:r>
      <w:hyperlink w:anchor="P123" w:history="1">
        <w:r>
          <w:rPr>
            <w:color w:val="0000FF"/>
          </w:rPr>
          <w:t>пункте 1.3</w:t>
        </w:r>
      </w:hyperlink>
      <w:r>
        <w:t xml:space="preserve"> настоящего Порядка (далее - заявка).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1.6. При формировании проекта закона об областном бюджете (проекта закона о внесении изменений в закон об областном бюджете)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2. Порядок проведения отбора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>2.1. Объявление о проведении отбора (далее - объявление) размещается на едином портале, официальных сайтах в информационно-телекоммуникационной сети Интернет министерства и организатора отбора не менее чем за 10 календарных дней до даты начала срока приема заявок и содержит следующую информацию: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2.1.1. Срок проведения отбора - в течение 30 календарных дней с 9:00 первого рабочего дня, следующего за днем размещения объявления, до 15:00 дня, в котором истекает срок приема заявок.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2.1.2. Местонахождение, почтовый адрес, адрес электронной почты министерства: 443099, г. Самара, ул. А. Толстого, д. 38/16, main@samara.edu.ru и организатора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2.1.3. Цель предоставления гранта в соответствии с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Порядка, а также результаты предоставления гранта в соответствии с </w:t>
      </w:r>
      <w:hyperlink w:anchor="P240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2.1.4. Обеспечение проведения отбора в информационно-телекоммуникационной сети Интернет на едином портале (http://budget.gov.ru/) и официальных министерства (https://educat.samregion.ru/) и организатора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2.1.5. Категории грантозаявителей, требования к грантозаявителям в соответствии с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 и перечень документов и сведений, представляемых грантозаявителями для подтверждения их соответствия указанным категориям и требованиям,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2.1.6. Порядок подачи заявок и требования, предъявляемые к форме и содержанию заявок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2.1.7. Правила рассмотрения заявок в соответствии с </w:t>
      </w:r>
      <w:hyperlink w:anchor="P189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207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2.1.8. Срок, в течение которого победитель (победители) отбора должен (должны) подписать с министерством соглашение о предоставлении гранта (далее - соглашение), в соответствии с </w:t>
      </w:r>
      <w:hyperlink w:anchor="P235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2.1.9. Условия признания победителя (победителей) отбора уклонившимся (уклонившимися) от заключения соглашения в соответствии с </w:t>
      </w:r>
      <w:hyperlink w:anchor="P238" w:history="1">
        <w:r>
          <w:rPr>
            <w:color w:val="0000FF"/>
          </w:rPr>
          <w:t>абзацем третьим пункта 2.16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>2.1.10. Дата размещения результатов отбора на едином портале, официальных сайтах в информационно-телекоммуникационной сети Интернет министерства и организатора отбора, которая не может быть позднее 14-го календарного дня, следующего за днем определения победителя (победителей)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2.1.11.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грантозаявитель вправе в любое время до подведения итогов отбора отозвать поданную заявку;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письменное уведомление об отзыве заявки подается грантозаявителем в бумажном виде организатору отбора по адресу, указанному в объявлении;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организатор отбора в течение пяти рабочих дней с даты поступления письменного уведомления об отзыве заявки возвращает заявку грантозаявителю;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поданные заявки не подлежат изменениям, корректировке, дополнениям.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2.1.12. Порядок предоставления грантозаявителям разъяснений положений объявления, даты начала и окончания срока такого предоставления: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 необходимости получения разъяснений положений объявления грантозаявитель может направить в министерство соответствующий запрос в письменной форме (в том числе в электронном виде по адресу электронной почты, указанному в объявлении)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если запрос поступил в министерство не позднее чем за семь рабочих дней до дня окончания срока приема заявок.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2.2. Грантозаявитель на первое число месяца, в котором размещено объявление, должен соответствовать следующим требованиям: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отсутствие у грантозаявителя - юридического лица, индивидуального предпринимателя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отсутствие у грантозаявителя - юридического лица, индивидуального предпринимателя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грантозаявитель - юридическое лицо не находится в процессе реорганизации, ликвидации, банкротства, приостановления деятельности в порядке, предусмотренном законодательством Российской Федерации;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грантозаявитель - индивидуальный предприниматель не находится в процессе прекращения деятельности в качестве индивидуального предпринимателя;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 xml:space="preserve">в реестре дисквалифицированных лиц отсутствуют сведения о дисквалифицированных </w:t>
      </w:r>
      <w: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грантозаявителя, являющегося юридическим лицом, о грантозаявителе - индивидуальном предпринимателе или физическом лице - производителе товаров, работ, услуг;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грантозаявитель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>отсутствие фактов получения грантозаявителем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Грантозаявители должны соответствовать категориям, предусмотренным </w:t>
      </w:r>
      <w:hyperlink w:anchor="P139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грантозаявителя категориям, предусмотренным </w:t>
      </w:r>
      <w:hyperlink w:anchor="P139" w:history="1">
        <w:r>
          <w:rPr>
            <w:color w:val="0000FF"/>
          </w:rPr>
          <w:t>пунктом 1.5</w:t>
        </w:r>
      </w:hyperlink>
      <w:r>
        <w:t xml:space="preserve"> настоящего Порядка, и требованию, указанному в </w:t>
      </w:r>
      <w:hyperlink w:anchor="P170" w:history="1">
        <w:r>
          <w:rPr>
            <w:color w:val="0000FF"/>
          </w:rPr>
          <w:t>абзаце седьмом</w:t>
        </w:r>
      </w:hyperlink>
      <w:r>
        <w:t xml:space="preserve"> настоящего пункта, подтверждается сведениями, содержащимися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 https://egrul.nalog.ru.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требованию, указанному в </w:t>
      </w:r>
      <w:hyperlink w:anchor="P165" w:history="1">
        <w:r>
          <w:rPr>
            <w:color w:val="0000FF"/>
          </w:rPr>
          <w:t>абзаце втором</w:t>
        </w:r>
      </w:hyperlink>
      <w:r>
        <w:t xml:space="preserve"> настоящего пункта, подтверждается справкой налогового органа об отсутствии у грантозаявителя - юридического лица, индивидуального предпринимателя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грантозаявителя требованиям, указанным в </w:t>
      </w:r>
      <w:hyperlink w:anchor="P16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71" w:history="1">
        <w:r>
          <w:rPr>
            <w:color w:val="0000FF"/>
          </w:rPr>
          <w:t>восьмом</w:t>
        </w:r>
      </w:hyperlink>
      <w:r>
        <w:t xml:space="preserve"> настоящего пункта, подтверждается информацией, полученной министерством в рамках межведомственного взаимодействия с органами исполнительной власти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грантозаявителя - юридического лица, индивидуального предпринимателя требованиям, указанным в </w:t>
      </w:r>
      <w:hyperlink w:anchor="P167" w:history="1">
        <w:r>
          <w:rPr>
            <w:color w:val="0000FF"/>
          </w:rPr>
          <w:t>абзаце четвертом</w:t>
        </w:r>
      </w:hyperlink>
      <w:r>
        <w:t xml:space="preserve"> настоящего пункта, подтверждается информацией,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грантозаявителя требованию, указанному в </w:t>
      </w:r>
      <w:hyperlink w:anchor="P169" w:history="1">
        <w:r>
          <w:rPr>
            <w:color w:val="0000FF"/>
          </w:rPr>
          <w:t>абзаце шестом</w:t>
        </w:r>
      </w:hyperlink>
      <w:r>
        <w:t xml:space="preserve"> настоящего пункта, подтверждается информацией,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 xml:space="preserve">2.3. В целях участия в отборе и подтверждения соответствия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Порядка, грантозаявитель представляет организатору отбора в электронном виде и на бумажном носителе в двух экземплярах следующие документы и сведения по формам, утверждаемым приказом министерства: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заявление физического лица на участие в отборе, содержащее сведения о грантозаявителе - физическом лице (фамилию, имя, отчество (при наличии); место работы; должность; адрес места </w:t>
      </w:r>
      <w:r>
        <w:lastRenderedPageBreak/>
        <w:t>проживания; ученую степень, ученое звание), с приложением копии документа, удостоверяющего личность грантозаявителя - физического лица, указание на участие в отборе для предоставления гранта, цель предоставления гранта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 грантозаявителе - физическом лице, о подаваемой им заявке, иной информации о грантозаявителе - физическом лице, связанной с отбором;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заявление на участие в отборе, заверенное подписью руководителя грантозаявителя - юридического лица, индивидуального предпринимателя и печатью грантозаявителя - юридического лица (при наличии), индивидуального предпринимателя, содержащее наименование грантозаявителя - юридического лица, индивидуального предпринимателя, информацию о местонахождении и адресе юридического лица, индивидуального предпринимателя, указание на участие в отборе для предоставления гранта, цель предоставления гранта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 грантозаявителе - юридическом лице, индивидуальном предпринимателе, о подаваемой им заявке, иной информации о грантозаявителе - юридическом лице, индивидуальном предпринимателе, связанной с отбором;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описание проекта (название, направление в соответствии с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Порядка, цели, задачи, основное содержание, научная новизна, план реализации проекта, планируемые результаты выполнения проекта, возможность дальнейшего использования результатов проекта);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смета расходов на реализацию проекта с приложением документов, подтверждающих объем и структуру затрат (с расшифровкой статей затрат), и не менее трех коммерческих предложений (публичных оферт) и (или) копий договоров (контрактов, соглашений), подтверждающих возникновение у грантозаявителя денежных обязательств, и иной обосновывающей расходы информации в произвольной форме (формулы расчета и порядок ее применения и (или) нормативы затрат, статистические данные исходя из целей предоставления гранта) - в целях получения гранта на финансовое обеспечение затрат, связанных с выполнением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смета расходов на реализацию проекта с приложением копий документов, подтверждающих произведенные грантозаявителем расходы не ранее 6 месяцев до месяца, в котором размещено объявление, в том числе копий заключенных договоров (контрактов, соглашений) и иных документов, первичных учетных документов (счетов-фактур, актов сдачи-приемки оказанных услуг (выполненных работ) по заключенным договорам (контрактам) и иным документам, платежных поручений с отметками банка об исполнении и указанием перечисленных сумм - в целях получения гранта на возмещение затрат, связанных с выполнением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копии учредительных документов грантозаявителя - юридического лица, заверенные подписью руководителя юридического лица и печатью юридического лица (при наличии);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справки налоговых органов, подтверждающие отсутствие у грантозаявителя - юридического лица, индивидуального предпринимателя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размещено объявление.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Копии документов представляются с предъявлением оригиналов. Достоверность представленных грантозаявителем копий документов проверяется путем их сверки с предъявленными оригиналами. Для сверки представленных копий документов с </w:t>
      </w:r>
      <w:r>
        <w:lastRenderedPageBreak/>
        <w:t>предъявленными оригиналами организатор отбора в день регистрации заявки представляет их в министерство.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 случае если представленные копии документов не соответствуют предъявленным оригиналам, представленные копии документов возвращаются грантозаявителю организатором отбора в течение 3 рабочих дней после регистрации заявки.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Грантозаявитель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4" w:name="P189"/>
      <w:bookmarkEnd w:id="14"/>
      <w:r>
        <w:t xml:space="preserve">2.4. В срок не позднее 20 рабочих дней со дня окончания срока приема заявок в соответствии с </w:t>
      </w:r>
      <w:hyperlink w:anchor="P146" w:history="1">
        <w:r>
          <w:rPr>
            <w:color w:val="0000FF"/>
          </w:rPr>
          <w:t>пунктом 2.1.1</w:t>
        </w:r>
      </w:hyperlink>
      <w:r>
        <w:t xml:space="preserve"> настоящего Порядка министерство: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рассматривает заявки в порядке очередности их поступления путем осуществления проверки на предмет соответствия требованиям к заявкам, установленным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Порядка, и подтверждения ими соответствия грантозаявителя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принимает решение о признании грантозаявителей участниками отбора или об отклонении заявки грантозаявителя (далее - отклонение заявки) на основании </w:t>
      </w:r>
      <w:hyperlink w:anchor="P197" w:history="1">
        <w:r>
          <w:rPr>
            <w:color w:val="0000FF"/>
          </w:rPr>
          <w:t>пункта 2.6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заявки направляет грантозаявителю уведомление об отклонении заявки по адресу электронной почты, указанному в заявке, в течение 5 рабочих дней со дня принятия решения;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направляет список грантозаявителей, признанных участниками отбора (далее - грантозаявители - участники отбора), в комиссию по экспертизе работ и проектов в области науки и техники (далее - комиссия);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организует совместно с организатором отбора заседания комиссии;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уведомляет участников отбора об итогах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2.5. Порядок организации деятельности комиссии регулируется положением о комиссии, утверждаемым Губернатором Самарской области. Состав комиссии утверждается Губернатором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>2.6. Основаниями для отклонения заявки являются: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несоответствие грантозаявителя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грантозаявителем документов и сведений в составе заявки требованиям, определенным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 и сведений;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недостоверность представленной грантозаявителем информации, в том числе информации о местонахождении и адресе грантозаявителя;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подача грантозаявителем заявки после даты и времени, определенных для приема заявок в объявлении в соответствии с </w:t>
      </w:r>
      <w:hyperlink w:anchor="P146" w:history="1">
        <w:r>
          <w:rPr>
            <w:color w:val="0000FF"/>
          </w:rPr>
          <w:t>пунктом 2.1.1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2.7. В срок не позднее 10 рабочих дней с даты поступления заявок от организатора отбора комиссия: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рассматривает представленные заявки грантозаявителей - участников отбора, оценивает их </w:t>
      </w:r>
      <w:r>
        <w:lastRenderedPageBreak/>
        <w:t xml:space="preserve">проекты в соответствии с критериями оценки проектов, установленными </w:t>
      </w:r>
      <w:hyperlink w:anchor="P207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формирует общий рейтинг заявок;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принимает решение об определении победителей отбора и размерах предоставляемых им грантов, которое оформляется протоколом.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Комиссия направляет протокол в министерство не позднее 3 рабочих дней с даты проведения заседания комиссии.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2.8. Критериями оценки проектов являются: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актуальность тематики проекта для Самарской области и его научная новизна - не более 20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масштабность проекта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соответствие ожидаемых результатов проекта мировому уровню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значимость проекта для конкретных приоритетов, определенных </w:t>
      </w:r>
      <w:hyperlink r:id="rId34" w:history="1">
        <w:r>
          <w:rPr>
            <w:color w:val="0000FF"/>
          </w:rPr>
          <w:t>Стратегией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01.12.2016 N 642, - не более 20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наличие потенциала дальнейшего применения результатов, полученных при выполнении проекта (внедрение в производство принципиально новых технологий и новой научно-технической продукции, приборов, оборудования, материалов и веществ, содействующих развитию научно-технического потенциала Самарской области),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обоснованность перечня планируемых (произведенных) затрат на реализацию проекта - не более 15 баллов.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Для проведения научной экспертизы заявок комиссия может привлекать экспертов - специалистов в соответствующих областях знаний.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Итоговое количество баллов, присвоенных заявке (предельное значение равно 100 баллам), определяется как среднее арифметическое от суммы баллов по всем критериям оценки заявок (с округлением до сотых) и устанавливается в общем рейтинге.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Заявке, набравшей наибольшее итоговое количество баллов, присваивается первый номер в общем рейтинге, далее номера в общем рейтинге присваиваются в зависимости от набранных баллов в порядке возрастания.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 равенстве баллов участнику отбора, заявка которого подана раньше, присваивается меньший номер в общем рейтинге.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2.9. Победителями отбора признаются грантозаявители, заявки которых набрали наибольшее количество баллов (но не менее 50 баллов) и имеют наиболее высокие позиции в общем рейтинге (далее - грантополучатели).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2.10. Перечень грантополучателей и размер предоставляемых им грантов утверждаются распоряжением Губернатора Самарской области о предоставлении грантов (далее - распоряжение) на основании протокола комиссии.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2.11. Информация о результатах отбора размещается в течение 14 календарных дней с даты утверждения протокола комиссии на едином портале, а также на официальных сайтах в информационно-телекоммуникационной сети Интернет министерства и организатора отбора и включает следующие сведения: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грантозаявителей и оценки заявок грантозаявителей - участников отбора;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информация о грантозаявителях, заявки которых были рассмотрены;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информация о грантозаявителях,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последовательность оценки заявок грантозаявителей - участников отбора, присвоенные заявкам грантозаявителей - участников отбора значения по каждому из предусмотренных критериев оценки заявок грантозаявителей - участников отбора, принятое на основании результатов оценки заявок решение о присвоении таким заявкам порядковых номеров;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перечень грантополучателей, с которыми заключается соглашение после принятия распоряжения, и размеры предоставляемых грантов.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2.12. Министерство в течение 5 рабочих дней с даты утверждения протокола комиссии направляет уведомления об итогах отбора (далее - уведомление) победителям отбора по адресу электронной почты, указанному в заявке.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2.13. Ежегодно на предоставление грантов предусматриваются средства областного бюджета в размере 10 800 000 рублей. Предельный размер одного гранта не может превышать 500 000 рублей.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Размер гранта, предоставляемого физическому лицу, указан с учетом налога на доходы физических лиц.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2.14. Грант предоставляется в размере до 100 процентов от фактически произведенных грантозаявителем затрат и (или) объема денежных обязательств грантозаявителя, подтвержденных документально, и рассчитывается по формуле</w:t>
      </w:r>
    </w:p>
    <w:p w:rsidR="00215527" w:rsidRDefault="00215527">
      <w:pPr>
        <w:pStyle w:val="ConsPlusNormal"/>
        <w:jc w:val="both"/>
      </w:pPr>
    </w:p>
    <w:p w:rsidR="00215527" w:rsidRDefault="00AA29D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876300" cy="285750"/>
            <wp:effectExtent l="0" t="0" r="0" b="0"/>
            <wp:docPr id="1" name="Рисунок 1" descr="base_23808_15362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53620_3276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  <w:r>
        <w:t>где C</w:t>
      </w:r>
      <w:r>
        <w:rPr>
          <w:vertAlign w:val="subscript"/>
        </w:rPr>
        <w:t>i</w:t>
      </w:r>
      <w:r>
        <w:t xml:space="preserve"> - размер гранта, предоставляемого грантополучателю в целях финансового обеспечения (возмещения) затрат, связанных с реализацией проекта;</w:t>
      </w:r>
    </w:p>
    <w:p w:rsidR="00215527" w:rsidRDefault="00AA29D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76250" cy="285750"/>
            <wp:effectExtent l="0" t="0" r="0" b="0"/>
            <wp:docPr id="2" name="Рисунок 2" descr="base_23808_15362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53620_327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527">
        <w:t xml:space="preserve"> - суммарный объем затрат по направлениям, установленным </w:t>
      </w:r>
      <w:hyperlink w:anchor="P123" w:history="1">
        <w:r w:rsidR="00215527">
          <w:rPr>
            <w:color w:val="0000FF"/>
          </w:rPr>
          <w:t>пунктом 1.3</w:t>
        </w:r>
      </w:hyperlink>
      <w:r w:rsidR="00215527">
        <w:t xml:space="preserve"> настоящего Порядка, подтвержденный расчетами и финансово-экономическим обоснованием расходов в составе заявки и указанный грантозаявителем в заявке.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7" w:name="P235"/>
      <w:bookmarkEnd w:id="17"/>
      <w:r>
        <w:t>2.15. Распоряжение является основанием для заключения в срок не позднее 2 месяцев с даты принятия распоряжения соглашения между министерством и грантополучателем, указанным в распоряжении.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2.16. Министерство в течение 5 рабочих дней с даты официального опубликования распоряжения направляет по адресу электронной почты грантополучателя, указанному в заявке, соответствующее письменное уведомление и проект соглашения для подписания.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Грантополучатель подписывает соглашение в двух экземплярах и направляет их для подписания со стороны министерства.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8" w:name="P238"/>
      <w:bookmarkEnd w:id="18"/>
      <w:r>
        <w:t>Грантополучатель, не подписавший соглашение в установленный срок, считается уклонившимся от заключения соглашения.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Грантополучатель вправе отказаться от заключения соглашения.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9" w:name="P240"/>
      <w:bookmarkEnd w:id="19"/>
      <w:r>
        <w:t>2.17. Грант предоставляется грантополучателю при соблюдении следующих условий: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грантополучателя категории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представление документов, подтверждающих наличие у грантополучателя денежных обязательств по договорам (контрактам, соглашениям) и иным документам, заключенным в целях реализации проекта, и (или) фактически произведенные грантополучателем затраты в рамках реализации проекта по направлениям затрат, предусмотренным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запрет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заключение соглашения, дополнительного соглашения к соглашению, в том числе о расторжении соглашения (при необходимости), в соответствии с типовой формой, утвержденной министерством управления финансами Самарской области, которая предусматривает в том числе согласие грантополучателя на осуществление министерством и органами государственного финансового контроля Самарской области проверок соблюдения грантополучателем условий, целей и порядка предоставления гранта, а также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12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достижение грантополучателем в срок до 30 декабря года, в котором был предоставлен грант, следующих результатов предоставления гранта исходя из направлений проекта, указанных в </w:t>
      </w:r>
      <w:hyperlink w:anchor="P123" w:history="1">
        <w:r>
          <w:rPr>
            <w:color w:val="0000FF"/>
          </w:rPr>
          <w:t>пункте 1.3</w:t>
        </w:r>
      </w:hyperlink>
      <w:r>
        <w:t xml:space="preserve"> настоящего Порядка: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количество публикаций по тематике научного проекта в рецензируемых научных журналах, индексируемых в реферативно-библиографических базах научного цитирования Web of Science или Scopus, и (или) публикаций в библиографической базе данных научных публикаций российских ученых "Российский индекс научного цитирования" в году, предшествующем году предоставления гранта, и (или) в течение года, в котором был предоставлен грант;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количество подготовленных и (или) изданных монографий, сборников научных трудов и научно-методических разработок по тематике научного проекта в году, предшествующем году предоставления гранта, и (или) в течение года, в котором был предоставлен грант;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количество подготовленных и (или) проведенных на территории Самарской области научных мероприятий (конференций, научных семинаров, симпозиумов и т.п.) по тематике научного проекта в году, предшествующем году предоставления гранта, и (или) в течение года, в котором был предоставлен грант.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Конкретные значения результатов предоставления гранта устанавливаются соглашением.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2.18. Перечисление гранта грантополучателю осуществляется единовременно министерством на счет грантополучателя, открытый в учреждении Центрального банка Российской Федерации или кредитной организации, указанный в соглашении, в срок не позднее 10 рабочих дней со дня заключения соглашения.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3. Требования к отчетности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bookmarkStart w:id="20" w:name="P254"/>
      <w:bookmarkEnd w:id="20"/>
      <w:r>
        <w:t xml:space="preserve">3.1. Грантополучатель обязан использовать грант на цели и по направлениям, указанным в </w:t>
      </w:r>
      <w:hyperlink w:anchor="P123" w:history="1">
        <w:r>
          <w:rPr>
            <w:color w:val="0000FF"/>
          </w:rPr>
          <w:t>пункте 1.3</w:t>
        </w:r>
      </w:hyperlink>
      <w: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(результатов) предоставления гранта (далее - отчет о результатах) и отчет об осуществлении расходов, источником финансового обеспечения которых является грант (далее - отчет о расходах), по формам, определенным типовой формой договора (соглашения), установленной министерством управления финансами Самарской области, на бумажном носителе ежеквартально не позднее 20-го числа месяца, следующего за отчетным. Отчет за IV квартал года, в котором предоставлялся грант, представляется не позднее 25 января года, следующего за отчетным.</w:t>
      </w:r>
    </w:p>
    <w:p w:rsidR="00215527" w:rsidRDefault="00215527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09.03.2022 N 133)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3.2. Министерство вправе установить соглашением сроки и формы представления дополнительной отчетности.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215527" w:rsidRDefault="00215527">
      <w:pPr>
        <w:pStyle w:val="ConsPlusTitle"/>
        <w:jc w:val="center"/>
      </w:pPr>
      <w:r>
        <w:t>условий, целей и порядка предоставления гранта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>4.1. Министерство осуществляет проверку соблюдения грантополучателем целей, порядка и условий предоставления субсидий, в том числе в части достижения результатов их предоставления.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Самарской области осуществляют проверку грантополучателя в соответствии со </w:t>
      </w:r>
      <w:hyperlink r:id="rId3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15527" w:rsidRDefault="00215527">
      <w:pPr>
        <w:pStyle w:val="ConsPlusNormal"/>
        <w:jc w:val="both"/>
      </w:pPr>
      <w:r>
        <w:t xml:space="preserve">(п. 4.1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09.03.2022 N 133)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4.2. В случае недостижения значения результата, установленного соглашением, грант подлежит возврату в областной бюджет в месячный срок со дня получения письменного требования министерства о возврате гранта в объеме, рассчитанном министерством по формуле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center"/>
      </w:pPr>
      <w:r>
        <w:t>ОСв = ОСд - (ЗРф x ОСд) / ЗРд,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  <w:r>
        <w:t>где ОСв - объем возврата гранта;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ОСд - размер предоставляемого грантополучателю гранта;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ЗРф - значение результата, достигнутое по итогам реализации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ЗРд - значение результата предоставления гранта, установленное соглашением.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4.3. В случае нарушения грантополучателем условий, целей и порядка предоставления гранта, включая нарушения требований, установленных </w:t>
      </w:r>
      <w:hyperlink w:anchor="P254" w:history="1">
        <w:r>
          <w:rPr>
            <w:color w:val="0000FF"/>
          </w:rPr>
          <w:t>пунктом 3.1</w:t>
        </w:r>
      </w:hyperlink>
      <w:r>
        <w:t xml:space="preserve"> настоящего Порядка, выявленного в том числе по фактам проверок, проведенных министерством и органами государственного финансового контроля Самарской области, грант подлежит возврату в областной бюджет в месячный срок со дня получения грантополучателем письменного требования министерства о возврате гранта.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4.4. Остаток гранта,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гранта.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 случае невозврата грантополучателем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264" w:rsidRDefault="00DB7264"/>
    <w:sectPr w:rsidR="00DB7264" w:rsidSect="00C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27"/>
    <w:rsid w:val="00215527"/>
    <w:rsid w:val="00AA29D4"/>
    <w:rsid w:val="00D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C3F9-996B-4F69-910A-7E608FE0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86080F7895C9A8F24A4E6E3E4B496EAE5732A366708FBE6DABC59C49EBAF9C72A94CF8B8B7E0C5EB771AF97E57F4BA8EB2F886FC2E737012A6Ek6q2F" TargetMode="External"/><Relationship Id="rId13" Type="http://schemas.openxmlformats.org/officeDocument/2006/relationships/hyperlink" Target="consultantplus://offline/ref=D9886080F7895C9A8F24A4E6E3E4B496EAE5732A3A600FFEE6DABC59C49EBAF9C72A94CF8B8B7E0C5EB771AF97E57F4BA8EB2F886FC2E737012A6Ek6q2F" TargetMode="External"/><Relationship Id="rId18" Type="http://schemas.openxmlformats.org/officeDocument/2006/relationships/hyperlink" Target="consultantplus://offline/ref=D9886080F7895C9A8F24BAEBF588E89EE8EF2C21336206AEBD85E7049397B0AE8065CD8DCF857C0557BC25FBD8E4230DFEF82D886FC0E42Bk0q1F" TargetMode="External"/><Relationship Id="rId26" Type="http://schemas.openxmlformats.org/officeDocument/2006/relationships/hyperlink" Target="consultantplus://offline/ref=D9886080F7895C9A8F24A4E6E3E4B496EAE5732A346104FDE5DABC59C49EBAF9C72A94CF8B8B7E0C5EB770A997E57F4BA8EB2F886FC2E737012A6Ek6q2F" TargetMode="External"/><Relationship Id="rId39" Type="http://schemas.openxmlformats.org/officeDocument/2006/relationships/hyperlink" Target="consultantplus://offline/ref=D9886080F7895C9A8F24BAEBF588E89EE8EF2C21336206AEBD85E7049397B0AE8065CD8FC8847D070AE635FF91B32D11FDE5338971C0kEq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886080F7895C9A8F24A4E6E3E4B496EAE5732A326304F8E3D4E153CCC7B6FBC025CBD88CC2720D5EB770AB9EBA7A5EB9B3208972DCE42A1D286C62kEq6F" TargetMode="External"/><Relationship Id="rId34" Type="http://schemas.openxmlformats.org/officeDocument/2006/relationships/hyperlink" Target="consultantplus://offline/ref=D9886080F7895C9A8F24BAEBF588E89EEFE92424376406AEBD85E7049397B0AE8065CD8DCF867F0D58BC25FBD8E4230DFEF82D886FC0E42Bk0q1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9886080F7895C9A8F24A4E6E3E4B496EAE5732A3B6304FFE4DABC59C49EBAF9C72A94CF8B8B7E0C5EB771AF97E57F4BA8EB2F886FC2E737012A6Ek6q2F" TargetMode="External"/><Relationship Id="rId12" Type="http://schemas.openxmlformats.org/officeDocument/2006/relationships/hyperlink" Target="consultantplus://offline/ref=D9886080F7895C9A8F24A4E6E3E4B496EAE5732A346705F9E6DABC59C49EBAF9C72A94CF8B8B7E0C5EB771AF97E57F4BA8EB2F886FC2E737012A6Ek6q2F" TargetMode="External"/><Relationship Id="rId17" Type="http://schemas.openxmlformats.org/officeDocument/2006/relationships/hyperlink" Target="consultantplus://offline/ref=D9886080F7895C9A8F24A4E6E3E4B496EAE5732A32650EFDE6D0E153CCC7B6FBC025CBD88CC2720D5EB771AB9DBA7A5EB9B3208972DCE42A1D286C62kEq6F" TargetMode="External"/><Relationship Id="rId25" Type="http://schemas.openxmlformats.org/officeDocument/2006/relationships/hyperlink" Target="consultantplus://offline/ref=D9886080F7895C9A8F24A4E6E3E4B496EAE5732A346104FDE5DABC59C49EBAF9C72A94CF8B8B7E0C5EB770A897E57F4BA8EB2F886FC2E737012A6Ek6q2F" TargetMode="External"/><Relationship Id="rId33" Type="http://schemas.openxmlformats.org/officeDocument/2006/relationships/hyperlink" Target="consultantplus://offline/ref=D9886080F7895C9A8F24A4E6E3E4B496EAE5732A32650FF1E7D4E153CCC7B6FBC025CBD88CC2720D58B378AE9FBA7A5EB9B3208972DCE42A1D286C62kEq6F" TargetMode="External"/><Relationship Id="rId38" Type="http://schemas.openxmlformats.org/officeDocument/2006/relationships/hyperlink" Target="consultantplus://offline/ref=D9886080F7895C9A8F24BAEBF588E89EE8EF2C21336206AEBD85E7049397B0AE8065CD8FC8867B070AE635FF91B32D11FDE5338971C0kEq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886080F7895C9A8F24A4E6E3E4B496EAE5732A326409FFE5D8E153CCC7B6FBC025CBD88CC2720D5EB771AA99BA7A5EB9B3208972DCE42A1D286C62kEq6F" TargetMode="External"/><Relationship Id="rId20" Type="http://schemas.openxmlformats.org/officeDocument/2006/relationships/hyperlink" Target="consultantplus://offline/ref=D9886080F7895C9A8F24A4E6E3E4B496EAE5732A366708FBE6DABC59C49EBAF9C72A94CF8B8B7E0C5EB771AD97E57F4BA8EB2F886FC2E737012A6Ek6q2F" TargetMode="External"/><Relationship Id="rId29" Type="http://schemas.openxmlformats.org/officeDocument/2006/relationships/hyperlink" Target="consultantplus://offline/ref=D9886080F7895C9A8F24A4E6E3E4B496EAE5732A3A600FFEE6DABC59C49EBAF9C72A94CF8B8B7E0C5EB771AC97E57F4BA8EB2F886FC2E737012A6Ek6q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86080F7895C9A8F24A4E6E3E4B496EAE5732A3B6304F0E6DABC59C49EBAF9C72A94CF8B8B7E0C5EB773AC97E57F4BA8EB2F886FC2E737012A6Ek6q2F" TargetMode="External"/><Relationship Id="rId11" Type="http://schemas.openxmlformats.org/officeDocument/2006/relationships/hyperlink" Target="consultantplus://offline/ref=D9886080F7895C9A8F24A4E6E3E4B496EAE5732A346508FDE4DABC59C49EBAF9C72A94CF8B8B7E0C5EB770A997E57F4BA8EB2F886FC2E737012A6Ek6q2F" TargetMode="External"/><Relationship Id="rId24" Type="http://schemas.openxmlformats.org/officeDocument/2006/relationships/hyperlink" Target="consultantplus://offline/ref=D9886080F7895C9A8F24A4E6E3E4B496EAE5732A326304F8E3D4E153CCC7B6FBC025CBD88CC2720D5EB770AB9FBA7A5EB9B3208972DCE42A1D286C62kEq6F" TargetMode="External"/><Relationship Id="rId32" Type="http://schemas.openxmlformats.org/officeDocument/2006/relationships/hyperlink" Target="consultantplus://offline/ref=D9886080F7895C9A8F24A4E6E3E4B496EAE5732A32650EFDE6D0E153CCC7B6FBC025CBD88CC2720D5EB771AB9EBA7A5EB9B3208972DCE42A1D286C62kEq6F" TargetMode="External"/><Relationship Id="rId37" Type="http://schemas.openxmlformats.org/officeDocument/2006/relationships/hyperlink" Target="consultantplus://offline/ref=D9886080F7895C9A8F24A4E6E3E4B496EAE5732A32650EFDE6D0E153CCC7B6FBC025CBD88CC2720D5EB771AB9FBA7A5EB9B3208972DCE42A1D286C62kEq6F" TargetMode="External"/><Relationship Id="rId40" Type="http://schemas.openxmlformats.org/officeDocument/2006/relationships/hyperlink" Target="consultantplus://offline/ref=D9886080F7895C9A8F24A4E6E3E4B496EAE5732A32650EFDE6D0E153CCC7B6FBC025CBD88CC2720D5EB771AB99BA7A5EB9B3208972DCE42A1D286C62kEq6F" TargetMode="External"/><Relationship Id="rId5" Type="http://schemas.openxmlformats.org/officeDocument/2006/relationships/hyperlink" Target="consultantplus://offline/ref=D9886080F7895C9A8F24A4E6E3E4B496EAE5732A3B6304FFE7DABC59C49EBAF9C72A94CF8B8B7E0C5EB770AD97E57F4BA8EB2F886FC2E737012A6Ek6q2F" TargetMode="External"/><Relationship Id="rId15" Type="http://schemas.openxmlformats.org/officeDocument/2006/relationships/hyperlink" Target="consultantplus://offline/ref=D9886080F7895C9A8F24A4E6E3E4B496EAE5732A326304F8E3D4E153CCC7B6FBC025CBD88CC2720D5EB770AB9DBA7A5EB9B3208972DCE42A1D286C62kEq6F" TargetMode="External"/><Relationship Id="rId23" Type="http://schemas.openxmlformats.org/officeDocument/2006/relationships/hyperlink" Target="consultantplus://offline/ref=D9886080F7895C9A8F24A4E6E3E4B496EAE5732A3B6304FFE4DABC59C49EBAF9C72A94CF8B8B7E0C5EB771A397E57F4BA8EB2F886FC2E737012A6Ek6q2F" TargetMode="External"/><Relationship Id="rId28" Type="http://schemas.openxmlformats.org/officeDocument/2006/relationships/hyperlink" Target="consultantplus://offline/ref=D9886080F7895C9A8F24A4E6E3E4B496EAE5732A32610DF8E1D4E153CCC7B6FBC025CBD88CC2720D5EB771AA9ABA7A5EB9B3208972DCE42A1D286C62kEq6F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D9886080F7895C9A8F24A4E6E3E4B496EAE5732A346104FDE5DABC59C49EBAF9C72A94CF8B8B7E0C5EB771AF97E57F4BA8EB2F886FC2E737012A6Ek6q2F" TargetMode="External"/><Relationship Id="rId19" Type="http://schemas.openxmlformats.org/officeDocument/2006/relationships/hyperlink" Target="consultantplus://offline/ref=D9886080F7895C9A8F24A4E6E3E4B496EAE5732A35670DFFE7DABC59C49EBAF9C72A94CF8B8B7E0C55E320EEC9BC2C0CE3E62E9573C2E6k2qBF" TargetMode="External"/><Relationship Id="rId31" Type="http://schemas.openxmlformats.org/officeDocument/2006/relationships/hyperlink" Target="consultantplus://offline/ref=D9886080F7895C9A8F24A4E6E3E4B496EAE5732A326409FFE5D8E153CCC7B6FBC025CBD88CC2720D5EB771AA99BA7A5EB9B3208972DCE42A1D286C62kEq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886080F7895C9A8F24A4E6E3E4B496EAE5732A326105FEE7D3E153CCC7B6FBC025CBD88CC2720D5EB771AD9DBA7A5EB9B3208972DCE42A1D286C62kEq6F" TargetMode="External"/><Relationship Id="rId14" Type="http://schemas.openxmlformats.org/officeDocument/2006/relationships/hyperlink" Target="consultantplus://offline/ref=D9886080F7895C9A8F24A4E6E3E4B496EAE5732A32610DF8E1D4E153CCC7B6FBC025CBD88CC2720D5EB771AA99BA7A5EB9B3208972DCE42A1D286C62kEq6F" TargetMode="External"/><Relationship Id="rId22" Type="http://schemas.openxmlformats.org/officeDocument/2006/relationships/hyperlink" Target="consultantplus://offline/ref=D9886080F7895C9A8F24A4E6E3E4B496EAE5732A346104FDE5DABC59C49EBAF9C72A94CF8B8B7E0C5EB771A297E57F4BA8EB2F886FC2E737012A6Ek6q2F" TargetMode="External"/><Relationship Id="rId27" Type="http://schemas.openxmlformats.org/officeDocument/2006/relationships/hyperlink" Target="consultantplus://offline/ref=D9886080F7895C9A8F24A4E6E3E4B496EAE5732A3A600FFEE6DABC59C49EBAF9C72A94CF8B8B7E0C5EB771AC97E57F4BA8EB2F886FC2E737012A6Ek6q2F" TargetMode="External"/><Relationship Id="rId30" Type="http://schemas.openxmlformats.org/officeDocument/2006/relationships/hyperlink" Target="consultantplus://offline/ref=D9886080F7895C9A8F24A4E6E3E4B496EAE5732A32610DF8E1D4E153CCC7B6FBC025CBD88CC2720D5EB771AA9BBA7A5EB9B3208972DCE42A1D286C62kEq6F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Плаксина Ирина Анатольевна</cp:lastModifiedBy>
  <cp:revision>2</cp:revision>
  <dcterms:created xsi:type="dcterms:W3CDTF">2022-04-14T06:55:00Z</dcterms:created>
  <dcterms:modified xsi:type="dcterms:W3CDTF">2022-04-14T06:55:00Z</dcterms:modified>
</cp:coreProperties>
</file>