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416" w:rsidRPr="006E4416" w:rsidRDefault="006E4416" w:rsidP="006E4416">
      <w:pPr>
        <w:spacing w:after="409" w:line="263" w:lineRule="auto"/>
        <w:ind w:left="10" w:right="10" w:hanging="10"/>
        <w:jc w:val="center"/>
        <w:rPr>
          <w:b/>
          <w:sz w:val="30"/>
        </w:rPr>
      </w:pPr>
      <w:r w:rsidRPr="006E4416">
        <w:rPr>
          <w:b/>
        </w:rPr>
        <w:t>ПЕРЕЧЕНЬ</w:t>
      </w:r>
      <w:r w:rsidRPr="006E4416">
        <w:rPr>
          <w:b/>
        </w:rPr>
        <w:br/>
        <w:t>научных направлений</w:t>
      </w:r>
      <w:r w:rsidRPr="006E4416">
        <w:rPr>
          <w:b/>
        </w:rPr>
        <w:br/>
      </w:r>
      <w:r w:rsidRPr="006E4416">
        <w:rPr>
          <w:b/>
          <w:sz w:val="30"/>
        </w:rPr>
        <w:t>XIII Международного конкурса научных работ студентов и аспирантов</w:t>
      </w:r>
    </w:p>
    <w:p w:rsidR="006E4416" w:rsidRDefault="006E4416" w:rsidP="006E4416">
      <w:pPr>
        <w:numPr>
          <w:ilvl w:val="0"/>
          <w:numId w:val="4"/>
        </w:numPr>
        <w:ind w:right="14" w:hanging="739"/>
      </w:pPr>
      <w:r>
        <w:t>Стратегическое сотрудничество России и Китая в рамках БРИКС?</w:t>
      </w:r>
    </w:p>
    <w:p w:rsidR="006E4416" w:rsidRDefault="006E4416" w:rsidP="006E4416">
      <w:pPr>
        <w:numPr>
          <w:ilvl w:val="0"/>
          <w:numId w:val="4"/>
        </w:numPr>
        <w:ind w:right="14" w:hanging="739"/>
      </w:pPr>
      <w:r>
        <w:t>Трансформация мировой валютно-финансовой системы.</w:t>
      </w:r>
    </w:p>
    <w:p w:rsidR="006E4416" w:rsidRDefault="006E4416" w:rsidP="006E4416">
      <w:pPr>
        <w:spacing w:after="0" w:line="328" w:lineRule="auto"/>
        <w:ind w:left="91" w:right="14" w:firstLine="706"/>
      </w:pPr>
      <w:r>
        <w:t>З. Цифровизация финансовых инструментов и инфраструктуры мирового финансового рынка.</w:t>
      </w:r>
    </w:p>
    <w:p w:rsidR="006E4416" w:rsidRDefault="006E4416" w:rsidP="006E4416">
      <w:pPr>
        <w:numPr>
          <w:ilvl w:val="0"/>
          <w:numId w:val="3"/>
        </w:numPr>
        <w:ind w:right="14" w:hanging="730"/>
      </w:pPr>
      <w:r>
        <w:t>Международные расчеты в национальных валюта.</w:t>
      </w:r>
    </w:p>
    <w:p w:rsidR="006E4416" w:rsidRDefault="006E4416" w:rsidP="006E4416">
      <w:pPr>
        <w:numPr>
          <w:ilvl w:val="0"/>
          <w:numId w:val="3"/>
        </w:numPr>
        <w:ind w:right="14" w:hanging="730"/>
      </w:pPr>
      <w:r>
        <w:t>Стратегия и тактика финансового менеджмента в современных реалиях.</w:t>
      </w:r>
    </w:p>
    <w:p w:rsidR="006E4416" w:rsidRDefault="006E4416" w:rsidP="006E4416">
      <w:pPr>
        <w:numPr>
          <w:ilvl w:val="0"/>
          <w:numId w:val="3"/>
        </w:numPr>
        <w:ind w:right="14" w:hanging="730"/>
      </w:pPr>
      <w:r>
        <w:t>Создаем будущее сегодня: государственное и муниципальное управление - точка роста в новой</w:t>
      </w:r>
      <w:bookmarkStart w:id="0" w:name="_GoBack"/>
      <w:bookmarkEnd w:id="0"/>
      <w:r>
        <w:t xml:space="preserve"> системе координат.</w:t>
      </w:r>
    </w:p>
    <w:p w:rsidR="006E4416" w:rsidRDefault="006E4416" w:rsidP="006E4416">
      <w:pPr>
        <w:numPr>
          <w:ilvl w:val="0"/>
          <w:numId w:val="3"/>
        </w:numPr>
        <w:ind w:right="14" w:hanging="730"/>
      </w:pPr>
      <w:r>
        <w:t>Активация инструментов цифрового маркетинга в отраслевой экономике. 8. Предпринимательство и инновационное развитие бизнеса.</w:t>
      </w:r>
    </w:p>
    <w:p w:rsidR="006E4416" w:rsidRDefault="006E4416" w:rsidP="006E4416">
      <w:pPr>
        <w:numPr>
          <w:ilvl w:val="0"/>
          <w:numId w:val="1"/>
        </w:numPr>
        <w:ind w:right="14" w:firstLine="725"/>
      </w:pPr>
      <w:r>
        <w:t>Актуальные тренды развития и проблемы проектного и процессного управления в современных компаниях.</w:t>
      </w:r>
    </w:p>
    <w:p w:rsidR="006E4416" w:rsidRDefault="006E4416" w:rsidP="006E4416">
      <w:pPr>
        <w:numPr>
          <w:ilvl w:val="0"/>
          <w:numId w:val="1"/>
        </w:numPr>
        <w:spacing w:after="0" w:line="321" w:lineRule="auto"/>
        <w:ind w:right="14" w:firstLine="725"/>
      </w:pPr>
      <w:r>
        <w:t>Трансформация финансов общественного сектора в условиях структурной перестройки экономики.</w:t>
      </w:r>
    </w:p>
    <w:p w:rsidR="006E4416" w:rsidRDefault="006E4416" w:rsidP="006E4416">
      <w:pPr>
        <w:numPr>
          <w:ilvl w:val="0"/>
          <w:numId w:val="1"/>
        </w:numPr>
        <w:ind w:right="14" w:firstLine="725"/>
      </w:pPr>
      <w:r>
        <w:t>Трансформация финансовых рынков в условиях цифровой экономики.</w:t>
      </w:r>
    </w:p>
    <w:p w:rsidR="006E4416" w:rsidRDefault="006E4416" w:rsidP="006E4416">
      <w:pPr>
        <w:numPr>
          <w:ilvl w:val="0"/>
          <w:numId w:val="1"/>
        </w:numPr>
        <w:spacing w:after="0" w:line="321" w:lineRule="auto"/>
        <w:ind w:right="14" w:firstLine="725"/>
      </w:pPr>
      <w:r>
        <w:t>Направления развития российского банковского сектора в условиях новой экономики.</w:t>
      </w:r>
    </w:p>
    <w:p w:rsidR="006E4416" w:rsidRDefault="006E4416" w:rsidP="006E4416">
      <w:pPr>
        <w:numPr>
          <w:ilvl w:val="0"/>
          <w:numId w:val="1"/>
        </w:numPr>
        <w:spacing w:after="0" w:line="324" w:lineRule="auto"/>
        <w:ind w:right="14" w:firstLine="725"/>
      </w:pPr>
      <w:r>
        <w:t>Государственный финансовый контроль и казначейское дело: от истоков до наших дней.</w:t>
      </w:r>
    </w:p>
    <w:p w:rsidR="006E4416" w:rsidRDefault="006E4416" w:rsidP="006E4416">
      <w:pPr>
        <w:numPr>
          <w:ilvl w:val="0"/>
          <w:numId w:val="1"/>
        </w:numPr>
        <w:ind w:right="14" w:firstLine="725"/>
      </w:pPr>
      <w:r>
        <w:t>Интеллектуальные системы поддержки принятия решений в экономике и финансах.</w:t>
      </w:r>
    </w:p>
    <w:p w:rsidR="006E4416" w:rsidRDefault="006E4416" w:rsidP="006E4416">
      <w:pPr>
        <w:numPr>
          <w:ilvl w:val="0"/>
          <w:numId w:val="1"/>
        </w:numPr>
        <w:spacing w:after="20"/>
        <w:ind w:right="14" w:firstLine="725"/>
      </w:pPr>
      <w:r>
        <w:t>Цифровая математика в экономике и финансах.</w:t>
      </w:r>
    </w:p>
    <w:p w:rsidR="006E4416" w:rsidRDefault="006E4416" w:rsidP="006E4416">
      <w:pPr>
        <w:numPr>
          <w:ilvl w:val="0"/>
          <w:numId w:val="1"/>
        </w:numPr>
        <w:ind w:right="14" w:firstLine="725"/>
      </w:pPr>
      <w:r>
        <w:t>Информационная безопасность финансово-кредитной сферы.</w:t>
      </w:r>
      <w:r>
        <w:rPr>
          <w:noProof/>
        </w:rPr>
        <w:drawing>
          <wp:inline distT="0" distB="0" distL="0" distR="0" wp14:anchorId="1AD44C82" wp14:editId="5D87C6BB">
            <wp:extent cx="3047" cy="3049"/>
            <wp:effectExtent l="0" t="0" r="0" b="0"/>
            <wp:docPr id="2715" name="Picture 2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" name="Picture 27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16" w:rsidRDefault="006E4416" w:rsidP="006E4416">
      <w:pPr>
        <w:numPr>
          <w:ilvl w:val="0"/>
          <w:numId w:val="1"/>
        </w:numPr>
        <w:ind w:right="14" w:firstLine="725"/>
      </w:pPr>
      <w:r>
        <w:t>Современные технологии интеллектуальных организаций: взгляд в будущее.</w:t>
      </w:r>
    </w:p>
    <w:p w:rsidR="006E4416" w:rsidRDefault="006E4416" w:rsidP="006E4416">
      <w:pPr>
        <w:numPr>
          <w:ilvl w:val="0"/>
          <w:numId w:val="1"/>
        </w:numPr>
        <w:ind w:right="14" w:firstLine="725"/>
      </w:pPr>
      <w:r>
        <w:t>Системная аналитика и моделирование экономических процессов.</w:t>
      </w:r>
    </w:p>
    <w:p w:rsidR="006E4416" w:rsidRDefault="006E4416" w:rsidP="006E4416">
      <w:pPr>
        <w:numPr>
          <w:ilvl w:val="0"/>
          <w:numId w:val="1"/>
        </w:numPr>
        <w:ind w:right="14" w:firstLine="725"/>
      </w:pPr>
      <w:r>
        <w:t>Финансово-аналитические</w:t>
      </w:r>
      <w:r>
        <w:tab/>
        <w:t>инструменты устойчивого развития российского бизнеса.</w:t>
      </w:r>
    </w:p>
    <w:p w:rsidR="006E4416" w:rsidRDefault="006E4416" w:rsidP="006E4416">
      <w:pPr>
        <w:numPr>
          <w:ilvl w:val="0"/>
          <w:numId w:val="1"/>
        </w:numPr>
        <w:spacing w:after="19"/>
        <w:ind w:right="14" w:firstLine="725"/>
      </w:pPr>
      <w:r>
        <w:t>Развитие модели корпоративной отчетности экономических субъектов.</w:t>
      </w:r>
    </w:p>
    <w:p w:rsidR="006E4416" w:rsidRDefault="006E4416" w:rsidP="006E4416">
      <w:pPr>
        <w:numPr>
          <w:ilvl w:val="0"/>
          <w:numId w:val="1"/>
        </w:numPr>
        <w:ind w:right="14" w:firstLine="725"/>
      </w:pPr>
      <w:r>
        <w:t>Методическое сопровождение аудита и внутреннего контроля в условиях обеспечения технологического суверенитета Российской Федерации.</w:t>
      </w:r>
    </w:p>
    <w:p w:rsidR="006E4416" w:rsidRDefault="006E4416" w:rsidP="006E4416">
      <w:pPr>
        <w:numPr>
          <w:ilvl w:val="0"/>
          <w:numId w:val="1"/>
        </w:numPr>
        <w:ind w:right="14" w:firstLine="725"/>
      </w:pPr>
      <w:r>
        <w:t>Налоговая и таможенная политика по обеспечению экономического роста.</w:t>
      </w:r>
    </w:p>
    <w:p w:rsidR="006E4416" w:rsidRDefault="006E4416" w:rsidP="006E4416">
      <w:pPr>
        <w:numPr>
          <w:ilvl w:val="0"/>
          <w:numId w:val="1"/>
        </w:numPr>
        <w:ind w:right="14" w:firstLine="725"/>
      </w:pPr>
      <w:r>
        <w:t>Современная семья: традиции, новации, вызовы.</w:t>
      </w:r>
    </w:p>
    <w:p w:rsidR="006E4416" w:rsidRDefault="006E4416" w:rsidP="006E4416">
      <w:pPr>
        <w:numPr>
          <w:ilvl w:val="0"/>
          <w:numId w:val="1"/>
        </w:numPr>
        <w:ind w:right="14" w:firstLine="725"/>
      </w:pPr>
      <w:r>
        <w:t>Экономическая социология.</w:t>
      </w:r>
    </w:p>
    <w:p w:rsidR="006E4416" w:rsidRDefault="006E4416" w:rsidP="006E4416">
      <w:pPr>
        <w:numPr>
          <w:ilvl w:val="0"/>
          <w:numId w:val="1"/>
        </w:numPr>
        <w:spacing w:after="74"/>
        <w:ind w:right="14" w:firstLine="725"/>
      </w:pPr>
      <w:r>
        <w:lastRenderedPageBreak/>
        <w:t>Психология человека: традиции и новые горизонты в условиях цифровой</w:t>
      </w:r>
    </w:p>
    <w:p w:rsidR="006E4416" w:rsidRDefault="006E4416" w:rsidP="006E4416">
      <w:pPr>
        <w:spacing w:after="2"/>
        <w:ind w:left="5" w:right="14"/>
      </w:pPr>
      <w:r>
        <w:t>экономики.</w:t>
      </w:r>
    </w:p>
    <w:p w:rsidR="006E4416" w:rsidRDefault="006E4416" w:rsidP="006E4416">
      <w:pPr>
        <w:numPr>
          <w:ilvl w:val="0"/>
          <w:numId w:val="1"/>
        </w:numPr>
        <w:spacing w:after="0" w:line="340" w:lineRule="auto"/>
        <w:ind w:right="14" w:firstLine="725"/>
      </w:pPr>
      <w:r>
        <w:t>Политическая консолидация российского общества в условиях международной напряженности.</w:t>
      </w:r>
    </w:p>
    <w:p w:rsidR="006E4416" w:rsidRDefault="006E4416" w:rsidP="006E4416">
      <w:pPr>
        <w:numPr>
          <w:ilvl w:val="0"/>
          <w:numId w:val="1"/>
        </w:numPr>
        <w:ind w:right="14" w:firstLine="725"/>
      </w:pPr>
      <w:r>
        <w:t>Теория и практика массовых коммуникаций.</w:t>
      </w:r>
    </w:p>
    <w:p w:rsidR="006E4416" w:rsidRDefault="006E4416" w:rsidP="006E4416">
      <w:pPr>
        <w:numPr>
          <w:ilvl w:val="0"/>
          <w:numId w:val="1"/>
        </w:numPr>
        <w:spacing w:after="0" w:line="326" w:lineRule="auto"/>
        <w:ind w:right="14" w:firstLine="725"/>
      </w:pPr>
      <w:r>
        <w:t>Развитие корпоративных финансов и корпоративного управления в современной экономике.</w:t>
      </w:r>
    </w:p>
    <w:p w:rsidR="006E4416" w:rsidRDefault="006E4416" w:rsidP="006E4416">
      <w:pPr>
        <w:numPr>
          <w:ilvl w:val="0"/>
          <w:numId w:val="1"/>
        </w:numPr>
        <w:ind w:right="14" w:firstLine="725"/>
      </w:pPr>
      <w:r>
        <w:t>Условия и факторы формирования и расширения отраслевых рынков.</w:t>
      </w:r>
    </w:p>
    <w:p w:rsidR="006E4416" w:rsidRDefault="006E4416" w:rsidP="006E4416">
      <w:pPr>
        <w:numPr>
          <w:ilvl w:val="0"/>
          <w:numId w:val="1"/>
        </w:numPr>
        <w:ind w:right="14" w:firstLine="725"/>
      </w:pPr>
      <w:r>
        <w:t>Обеспечение экономической безопасности и управление рисками хозяйствующих субъектов в условиях неопределенности.</w:t>
      </w:r>
    </w:p>
    <w:p w:rsidR="006E4416" w:rsidRDefault="006E4416" w:rsidP="006E4416">
      <w:pPr>
        <w:ind w:left="725" w:right="14"/>
      </w:pPr>
      <w:r>
        <w:t>З 1. Эволюция логистики и туризма в условия цифровой трансформации.</w:t>
      </w:r>
    </w:p>
    <w:p w:rsidR="006E4416" w:rsidRDefault="006E4416" w:rsidP="006E4416">
      <w:pPr>
        <w:numPr>
          <w:ilvl w:val="0"/>
          <w:numId w:val="2"/>
        </w:numPr>
        <w:ind w:right="14" w:firstLine="715"/>
      </w:pPr>
      <w:r>
        <w:t>Ценностные приоритеты в современном праве.</w:t>
      </w:r>
    </w:p>
    <w:p w:rsidR="006E4416" w:rsidRDefault="006E4416" w:rsidP="006E4416">
      <w:pPr>
        <w:numPr>
          <w:ilvl w:val="0"/>
          <w:numId w:val="2"/>
        </w:numPr>
        <w:spacing w:after="0" w:line="322" w:lineRule="auto"/>
        <w:ind w:right="14" w:firstLine="715"/>
      </w:pPr>
      <w:r>
        <w:t>Правовые средства обеспечения экономического суверенитета государства.</w:t>
      </w:r>
    </w:p>
    <w:p w:rsidR="006E4416" w:rsidRDefault="006E4416" w:rsidP="006E4416">
      <w:pPr>
        <w:numPr>
          <w:ilvl w:val="0"/>
          <w:numId w:val="2"/>
        </w:numPr>
        <w:ind w:right="14" w:firstLine="715"/>
      </w:pPr>
      <w:r>
        <w:t>Бюджетное инвестирование государственных программ развития регионов.</w:t>
      </w:r>
    </w:p>
    <w:p w:rsidR="00F765FA" w:rsidRDefault="006E4416" w:rsidP="006E4416">
      <w:pPr>
        <w:numPr>
          <w:ilvl w:val="0"/>
          <w:numId w:val="2"/>
        </w:numPr>
        <w:ind w:right="14" w:firstLine="715"/>
      </w:pPr>
      <w:r>
        <w:t>Семейные ценности как межотраслевая правовая категория.</w:t>
      </w:r>
    </w:p>
    <w:sectPr w:rsidR="00F765FA" w:rsidSect="006E4416">
      <w:pgSz w:w="11904" w:h="16834"/>
      <w:pgMar w:top="826" w:right="605" w:bottom="375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CCF"/>
    <w:multiLevelType w:val="hybridMultilevel"/>
    <w:tmpl w:val="2816394A"/>
    <w:lvl w:ilvl="0" w:tplc="52AAC198">
      <w:start w:val="1"/>
      <w:numFmt w:val="decimal"/>
      <w:lvlText w:val="%1.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8CCD6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FE95B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A14CAC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0889FA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524B2E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C6A869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FD4F42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252F93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E05E1"/>
    <w:multiLevelType w:val="hybridMultilevel"/>
    <w:tmpl w:val="517EDAC2"/>
    <w:lvl w:ilvl="0" w:tplc="E56CE094">
      <w:start w:val="4"/>
      <w:numFmt w:val="decimal"/>
      <w:lvlText w:val="%1.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F20C44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2C4B59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9615F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616E26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A08A7B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696BB3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138DB0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98D63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267F64"/>
    <w:multiLevelType w:val="hybridMultilevel"/>
    <w:tmpl w:val="CD1431A4"/>
    <w:lvl w:ilvl="0" w:tplc="BF90A3D8">
      <w:start w:val="9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E0CAD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AA65A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AA224A0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AB8759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D057C4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94B46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245B66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BE9A9C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C83AA7"/>
    <w:multiLevelType w:val="hybridMultilevel"/>
    <w:tmpl w:val="9B021AFC"/>
    <w:lvl w:ilvl="0" w:tplc="8C064804">
      <w:start w:val="3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482D72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425E7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3CF4D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D6E24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A8755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55E2BA2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5BA7F9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C469E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16"/>
    <w:rsid w:val="006E4416"/>
    <w:rsid w:val="00F7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D3EB"/>
  <w15:chartTrackingRefBased/>
  <w15:docId w15:val="{305183B6-9988-4BBB-BBDA-8C3A1544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416"/>
    <w:pPr>
      <w:spacing w:after="48" w:line="264" w:lineRule="auto"/>
      <w:ind w:left="139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Хмылева Татьяна Николаевна</dc:creator>
  <cp:keywords/>
  <dc:description/>
  <cp:lastModifiedBy>Хмылева Татьяна Николаевна</cp:lastModifiedBy>
  <cp:revision>1</cp:revision>
  <dcterms:created xsi:type="dcterms:W3CDTF">2024-03-05T08:08:00Z</dcterms:created>
  <dcterms:modified xsi:type="dcterms:W3CDTF">2024-03-05T08:10:00Z</dcterms:modified>
</cp:coreProperties>
</file>