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4DE0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5FC3D8C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68D22662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611767A0" w14:textId="77777777" w:rsidR="004F6503" w:rsidRDefault="004F6503" w:rsidP="004F6503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59EF3FC9" w14:textId="77777777" w:rsidR="004F6503" w:rsidRDefault="004F6503" w:rsidP="004F6503">
      <w:pPr>
        <w:rPr>
          <w:lang w:val="ru-RU"/>
        </w:rPr>
      </w:pPr>
    </w:p>
    <w:p w14:paraId="4A6EF9FB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1E78E49B" w14:textId="77777777" w:rsidR="004F6503" w:rsidRDefault="004F6503" w:rsidP="004F6503">
      <w:pPr>
        <w:spacing w:after="0" w:line="240" w:lineRule="auto"/>
        <w:rPr>
          <w:lang w:val="ru-RU"/>
        </w:rPr>
      </w:pPr>
    </w:p>
    <w:p w14:paraId="1EE6E0A8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1A455869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715D83A4" w14:textId="77777777" w:rsidR="004F6503" w:rsidRDefault="004F6503" w:rsidP="004F6503">
      <w:pPr>
        <w:rPr>
          <w:lang w:val="ru-RU"/>
        </w:rPr>
      </w:pPr>
    </w:p>
    <w:p w14:paraId="2B902011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532AFED2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37EA58B" w14:textId="74169811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(протокол № 10 от 22 мая 2025 г.)</w:t>
      </w:r>
    </w:p>
    <w:p w14:paraId="1CA1848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B656636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C0F108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68FA5FC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6838AFC0" w14:textId="53672C2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>Наименование дисциплины УП.01.01 Учебная практика</w:t>
      </w:r>
    </w:p>
    <w:p w14:paraId="61BB58E0" w14:textId="1D3E374C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Специальность 43.02.16 Туризм и гостеприимство</w:t>
      </w:r>
    </w:p>
    <w:p w14:paraId="76DC2929" w14:textId="7723FFD4" w:rsidR="000265AD" w:rsidRPr="00C20DCF" w:rsidRDefault="000265AD" w:rsidP="004F6503">
      <w:pPr>
        <w:tabs>
          <w:tab w:val="left" w:pos="2774"/>
        </w:tabs>
        <w:spacing w:after="0" w:line="240" w:lineRule="auto"/>
        <w:rPr>
          <w:lang w:val="ru-RU"/>
        </w:rPr>
      </w:pPr>
      <w:proofErr w:type="spellStart"/>
      <w:r>
        <w:t>Программа</w:t>
      </w:r>
      <w:proofErr w:type="spellEnd"/>
      <w:r>
        <w:t xml:space="preserve"> </w:t>
      </w:r>
      <w:proofErr w:type="spellStart"/>
      <w:r>
        <w:t>Туроператорские</w:t>
      </w:r>
      <w:proofErr w:type="spellEnd"/>
      <w:r>
        <w:t xml:space="preserve"> и </w:t>
      </w:r>
      <w:proofErr w:type="spellStart"/>
      <w:r>
        <w:t>турагентские</w:t>
      </w:r>
      <w:proofErr w:type="spellEnd"/>
      <w:r>
        <w:t xml:space="preserve"> </w:t>
      </w:r>
      <w:proofErr w:type="spellStart"/>
      <w:r>
        <w:t>услуги</w:t>
      </w:r>
      <w:proofErr w:type="spellEnd"/>
    </w:p>
    <w:p w14:paraId="6B4D7A71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Квалификация (степень) выпускника Специалист по туризму и гостеприимству</w:t>
      </w:r>
    </w:p>
    <w:p w14:paraId="165F1E90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A244829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CF14288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E923BFE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1B1437E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1B2187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862B0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09D77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bookmarkStart w:id="0" w:name="_GoBack"/>
      <w:bookmarkEnd w:id="0"/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38298610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F6503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2025</w:t>
      </w: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78D8CB7E" w14:textId="77777777" w:rsidR="003816F8" w:rsidRDefault="003816F8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21BDFDCB" w14:textId="41B71FEA" w:rsidR="004F6503" w:rsidRDefault="004F6503" w:rsidP="007412E2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>Контролируемые компетенции – ПК 1.1, ПК 1.</w:t>
      </w:r>
      <w:r w:rsidR="00806CC4">
        <w:rPr>
          <w:rFonts w:eastAsia="Times New Roman"/>
          <w:b/>
          <w:i/>
          <w:szCs w:val="24"/>
          <w:lang w:val="ru-RU"/>
        </w:rPr>
        <w:t>2</w:t>
      </w:r>
      <w:r>
        <w:rPr>
          <w:rFonts w:eastAsia="Times New Roman"/>
          <w:b/>
          <w:i/>
          <w:szCs w:val="24"/>
          <w:lang w:val="ru-RU"/>
        </w:rPr>
        <w:t>,</w:t>
      </w:r>
      <w:r w:rsidRPr="004F6503">
        <w:rPr>
          <w:rFonts w:eastAsia="Times New Roman"/>
          <w:b/>
          <w:i/>
          <w:szCs w:val="24"/>
          <w:lang w:val="ru-RU"/>
        </w:rPr>
        <w:t xml:space="preserve"> </w:t>
      </w:r>
      <w:r>
        <w:rPr>
          <w:rFonts w:eastAsia="Times New Roman"/>
          <w:b/>
          <w:i/>
          <w:szCs w:val="24"/>
          <w:lang w:val="ru-RU"/>
        </w:rPr>
        <w:t>ПК 1.3,</w:t>
      </w:r>
      <w:r w:rsidRPr="004F6503">
        <w:rPr>
          <w:rFonts w:eastAsia="Times New Roman"/>
          <w:b/>
          <w:i/>
          <w:szCs w:val="24"/>
          <w:lang w:val="ru-RU"/>
        </w:rPr>
        <w:t xml:space="preserve"> </w:t>
      </w:r>
      <w:r>
        <w:rPr>
          <w:rFonts w:eastAsia="Times New Roman"/>
          <w:b/>
          <w:i/>
          <w:szCs w:val="24"/>
          <w:lang w:val="ru-RU"/>
        </w:rPr>
        <w:t>ПК 1.4</w:t>
      </w:r>
    </w:p>
    <w:p w14:paraId="29503D22" w14:textId="49A522F3" w:rsidR="007412E2" w:rsidRDefault="007412E2" w:rsidP="007412E2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10BE24FF" w14:textId="77777777" w:rsidR="004F6503" w:rsidRDefault="004F6503" w:rsidP="004F6503">
      <w:pPr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756"/>
        <w:gridCol w:w="9984"/>
      </w:tblGrid>
      <w:tr w:rsidR="004F6503" w:rsidRPr="000265AD" w14:paraId="2DAB01EE" w14:textId="77777777" w:rsidTr="00B22434">
        <w:trPr>
          <w:trHeight w:val="309"/>
        </w:trPr>
        <w:tc>
          <w:tcPr>
            <w:tcW w:w="775" w:type="dxa"/>
            <w:vAlign w:val="center"/>
          </w:tcPr>
          <w:p w14:paraId="699E12B7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B22434">
              <w:rPr>
                <w:b/>
                <w:szCs w:val="20"/>
              </w:rPr>
              <w:t>№ п/п</w:t>
            </w:r>
          </w:p>
        </w:tc>
        <w:tc>
          <w:tcPr>
            <w:tcW w:w="3756" w:type="dxa"/>
            <w:vAlign w:val="center"/>
          </w:tcPr>
          <w:p w14:paraId="7040ECA4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B22434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9984" w:type="dxa"/>
            <w:vAlign w:val="center"/>
          </w:tcPr>
          <w:p w14:paraId="05C33A94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B22434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0265AD" w14:paraId="0A404794" w14:textId="77777777" w:rsidTr="00B22434">
        <w:trPr>
          <w:trHeight w:val="1830"/>
        </w:trPr>
        <w:tc>
          <w:tcPr>
            <w:tcW w:w="775" w:type="dxa"/>
          </w:tcPr>
          <w:p w14:paraId="1475C9DA" w14:textId="4A423613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1</w:t>
            </w:r>
          </w:p>
        </w:tc>
        <w:tc>
          <w:tcPr>
            <w:tcW w:w="3756" w:type="dxa"/>
          </w:tcPr>
          <w:p w14:paraId="781FD0A5" w14:textId="77777777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Правовое и документационное обеспечение в туризме и гостеприимстве</w:t>
            </w:r>
          </w:p>
          <w:p w14:paraId="05CD6121" w14:textId="5F20606B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984" w:type="dxa"/>
          </w:tcPr>
          <w:p w14:paraId="2FAFE711" w14:textId="62FEAC19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Правовое регулирование в сфере туризма осуществляется нормативными актами федерального уровня (Федеральный закон №132-ФЗ), законами субъектов федерации и локальными нормативными актами организаций. Основные правовые аспекты включают лицензирование деятельности туристических агентств и операторов, оформление договоров оказания услуг между потребителями и организациями сферы гостеприимства. Важная роль отводится соблюдению стандартов качества предоставляемых услуг, санитарных норм и правил безопасности туристов. Документация включает внутренние организационно-правовые акты предприятия, договоры с поставщиками услуг, заявления потребителей, финансовые документы (счет-фактуры, квитанции). Регулярность ведения документации обеспечивает защиту прав участников рынка и качество оказываемых услуг.</w:t>
            </w:r>
          </w:p>
        </w:tc>
      </w:tr>
      <w:tr w:rsidR="004F6503" w:rsidRPr="00B22434" w14:paraId="20CB9E2D" w14:textId="77777777" w:rsidTr="00B22434">
        <w:trPr>
          <w:trHeight w:val="1814"/>
        </w:trPr>
        <w:tc>
          <w:tcPr>
            <w:tcW w:w="775" w:type="dxa"/>
          </w:tcPr>
          <w:p w14:paraId="5F06A86B" w14:textId="69214F77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2</w:t>
            </w:r>
          </w:p>
        </w:tc>
        <w:tc>
          <w:tcPr>
            <w:tcW w:w="3756" w:type="dxa"/>
          </w:tcPr>
          <w:p w14:paraId="07BF0148" w14:textId="77777777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Программное обеспечение и цифровые сервисы туризма и индустрии гостеприимства</w:t>
            </w:r>
          </w:p>
          <w:p w14:paraId="1D77FECB" w14:textId="7CF96C5C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984" w:type="dxa"/>
          </w:tcPr>
          <w:p w14:paraId="08C8F780" w14:textId="2B67A39D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</w:rPr>
            </w:pPr>
            <w:r w:rsidRPr="00B22434">
              <w:rPr>
                <w:szCs w:val="20"/>
                <w:lang w:val="ru-RU"/>
              </w:rPr>
              <w:t>Информационные системы управления предприятиями индустрии гостеприимства представляют собой комплекс программного обеспечения, обеспечивающего автоматизацию бизнес-процессов и взаимодействие с клиентами. Они позволяют эффективно управлять резервированием номеров отелей, бронированием столиков ресторанов, формированием маршрутов экскурсий, контролем движения денежных средств и отчетности. Популярные CRM-системы помогают собирать клиентские базы, анализировать предпочтения гостей и улучшать маркетинговую стратегию. Онлайн-сервисы бронирования и агрегаторы услуг предоставляют клиентам возможность быстрого выбора и заказа необходимых услуг через мобильные приложения и веб-сайты. Эти инструменты повышают эффективность бизнеса и удовлетворенность клиентов.</w:t>
            </w:r>
          </w:p>
        </w:tc>
      </w:tr>
      <w:tr w:rsidR="004F6503" w:rsidRPr="000265AD" w14:paraId="66FF9C3E" w14:textId="77777777" w:rsidTr="00B22434">
        <w:trPr>
          <w:trHeight w:val="843"/>
        </w:trPr>
        <w:tc>
          <w:tcPr>
            <w:tcW w:w="775" w:type="dxa"/>
          </w:tcPr>
          <w:p w14:paraId="3E7FF26C" w14:textId="3DF27CE5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3</w:t>
            </w:r>
          </w:p>
        </w:tc>
        <w:tc>
          <w:tcPr>
            <w:tcW w:w="3756" w:type="dxa"/>
          </w:tcPr>
          <w:p w14:paraId="167CAF20" w14:textId="77777777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Отслеживание и получение обратной связи от служб предприятий туризма и гостеприимства</w:t>
            </w:r>
          </w:p>
          <w:p w14:paraId="4D83FD6A" w14:textId="7D67E9AE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984" w:type="dxa"/>
          </w:tcPr>
          <w:p w14:paraId="3946AA4A" w14:textId="3D5EDBE9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 xml:space="preserve">Обратная связь играет ключевую роль в улучшении качества услуг и формировании лояльности клиентов. Наиболее распространенными методами сбора отзывов являются анкеты удовлетворенности, онлайн-опросы на сайтах компаний, социальные сети и специализированные платформы (например, </w:t>
            </w:r>
            <w:proofErr w:type="spellStart"/>
            <w:r w:rsidRPr="00B22434">
              <w:rPr>
                <w:szCs w:val="20"/>
                <w:lang w:val="ru-RU"/>
              </w:rPr>
              <w:t>TripAdvisor</w:t>
            </w:r>
            <w:proofErr w:type="spellEnd"/>
            <w:r w:rsidRPr="00B22434">
              <w:rPr>
                <w:szCs w:val="20"/>
                <w:lang w:val="ru-RU"/>
              </w:rPr>
              <w:t xml:space="preserve">). Для обработки полученных данных используются методы анализа больших объемов информации — </w:t>
            </w:r>
            <w:proofErr w:type="spellStart"/>
            <w:r w:rsidRPr="00B22434">
              <w:rPr>
                <w:szCs w:val="20"/>
                <w:lang w:val="ru-RU"/>
              </w:rPr>
              <w:t>Big</w:t>
            </w:r>
            <w:proofErr w:type="spellEnd"/>
            <w:r w:rsidRPr="00B22434">
              <w:rPr>
                <w:szCs w:val="20"/>
                <w:lang w:val="ru-RU"/>
              </w:rPr>
              <w:t xml:space="preserve"> </w:t>
            </w:r>
            <w:proofErr w:type="spellStart"/>
            <w:r w:rsidRPr="00B22434">
              <w:rPr>
                <w:szCs w:val="20"/>
                <w:lang w:val="ru-RU"/>
              </w:rPr>
              <w:t>Data</w:t>
            </w:r>
            <w:proofErr w:type="spellEnd"/>
            <w:r w:rsidRPr="00B22434">
              <w:rPr>
                <w:szCs w:val="20"/>
                <w:lang w:val="ru-RU"/>
              </w:rPr>
              <w:t>, аналитические отчёты CRM-систем. Полученная информация помогает выявить проблемные зоны, повысить уровень сервиса и оптимизировать процессы внутри организации. Постоянный мониторинг позволяет своевременно реагировать на изменения потребностей аудитории и поддерживать высокий стандарт предоставления услуг.</w:t>
            </w:r>
          </w:p>
        </w:tc>
      </w:tr>
      <w:tr w:rsidR="004F6503" w:rsidRPr="000265AD" w14:paraId="2A4A928A" w14:textId="77777777" w:rsidTr="00B22434">
        <w:trPr>
          <w:trHeight w:val="1410"/>
        </w:trPr>
        <w:tc>
          <w:tcPr>
            <w:tcW w:w="775" w:type="dxa"/>
          </w:tcPr>
          <w:p w14:paraId="7719DBAC" w14:textId="1AAE2FEA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4</w:t>
            </w:r>
          </w:p>
        </w:tc>
        <w:tc>
          <w:tcPr>
            <w:tcW w:w="3756" w:type="dxa"/>
          </w:tcPr>
          <w:p w14:paraId="6979D3D0" w14:textId="2E2CEA19" w:rsidR="004F6503" w:rsidRPr="00B22434" w:rsidRDefault="00C779DB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С</w:t>
            </w:r>
            <w:r w:rsidR="004F6503" w:rsidRPr="00B22434">
              <w:rPr>
                <w:szCs w:val="20"/>
                <w:lang w:val="ru-RU"/>
              </w:rPr>
              <w:t>овременные технологии обслуживания и приема клиентов. Техники расчета с клиентами за предоставленные туристские, гостиничные и ресторанные услуги</w:t>
            </w:r>
          </w:p>
          <w:p w14:paraId="360D5DEE" w14:textId="0EF1B357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984" w:type="dxa"/>
          </w:tcPr>
          <w:p w14:paraId="38803A55" w14:textId="028BBE23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 xml:space="preserve">Современное обслуживание клиента в туристической отрасли характеризуется использованием инновационных технологий, направленных на повышение комфорта и оперативности взаимодействия с клиентом. Широко применяются дистанционные каналы коммуникации (чат-боты, голосовые помощники), позволяющие быстро получать консультации и оформлять заказы. Расчет с клиентами возможен несколькими способами: наличный расчет, безналичный платеж посредством банковских карт, оплата электронными деньгами, системами </w:t>
            </w:r>
            <w:proofErr w:type="spellStart"/>
            <w:r w:rsidR="005B3D63" w:rsidRPr="00B22434">
              <w:rPr>
                <w:szCs w:val="20"/>
                <w:lang w:val="ru-RU"/>
              </w:rPr>
              <w:t>Сбер</w:t>
            </w:r>
            <w:proofErr w:type="spellEnd"/>
            <w:r w:rsidRPr="00B22434">
              <w:rPr>
                <w:szCs w:val="20"/>
              </w:rPr>
              <w:t>Pay</w:t>
            </w:r>
            <w:r w:rsidRPr="00B22434">
              <w:rPr>
                <w:szCs w:val="20"/>
                <w:lang w:val="ru-RU"/>
              </w:rPr>
              <w:t xml:space="preserve">, использование </w:t>
            </w:r>
            <w:r w:rsidRPr="00B22434">
              <w:rPr>
                <w:szCs w:val="20"/>
              </w:rPr>
              <w:t>QR</w:t>
            </w:r>
            <w:r w:rsidRPr="00B22434">
              <w:rPr>
                <w:szCs w:val="20"/>
                <w:lang w:val="ru-RU"/>
              </w:rPr>
              <w:t>-кодов. Такие формы расчетов обеспечивают безопасность транзакций и удобство для обеих сторон процесса оплаты.</w:t>
            </w:r>
          </w:p>
        </w:tc>
      </w:tr>
      <w:tr w:rsidR="004F6503" w:rsidRPr="000265AD" w14:paraId="3A310FB2" w14:textId="77777777" w:rsidTr="00B22434">
        <w:trPr>
          <w:trHeight w:val="1552"/>
        </w:trPr>
        <w:tc>
          <w:tcPr>
            <w:tcW w:w="775" w:type="dxa"/>
          </w:tcPr>
          <w:p w14:paraId="09E492CD" w14:textId="2770EBDE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3756" w:type="dxa"/>
          </w:tcPr>
          <w:p w14:paraId="09CA04FF" w14:textId="77777777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  <w:p w14:paraId="20E06DB5" w14:textId="27808DBB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984" w:type="dxa"/>
          </w:tcPr>
          <w:p w14:paraId="5CDD8B2C" w14:textId="4790CE57" w:rsidR="004F6503" w:rsidRPr="00B22434" w:rsidRDefault="004F6503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Эффективная организация и контроль повседневной деятельности службы требуют четкого распределения обязанностей сотрудников, своевременного контроля исполнения задач и постоянного мониторинга показателей эффективности. В предприятиях гостиничного хозяйства применяют системы автоматизации процессов учета и планирования ресурсов (</w:t>
            </w:r>
            <w:r w:rsidRPr="00B22434">
              <w:rPr>
                <w:szCs w:val="20"/>
              </w:rPr>
              <w:t>PMS</w:t>
            </w:r>
            <w:r w:rsidRPr="00B22434">
              <w:rPr>
                <w:szCs w:val="20"/>
                <w:lang w:val="ru-RU"/>
              </w:rPr>
              <w:t>), что повышает точность и скорость реагирования на запросы клиентов. Важно обеспечить регулярный внутренний аудит деятельности подразделений, оценку ключевых показателей эффективности (</w:t>
            </w:r>
            <w:r w:rsidRPr="00B22434">
              <w:rPr>
                <w:szCs w:val="20"/>
              </w:rPr>
              <w:t>KPI</w:t>
            </w:r>
            <w:r w:rsidRPr="00B22434">
              <w:rPr>
                <w:szCs w:val="20"/>
                <w:lang w:val="ru-RU"/>
              </w:rPr>
              <w:t>), внедрение процедур повышения квалификации персонала. Контроль текущего состояния дел способствует повышению качества обслуживания и минимизации рисков возникновения негативных ситуаций.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1A926680" w14:textId="77777777" w:rsidR="004F6503" w:rsidRPr="00FF3795" w:rsidRDefault="004F6503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p w14:paraId="04EB70B0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2DF745E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1959E47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3EAA014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3DF23D0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35535F6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66E7D939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FB2FD7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8D04C2B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FC9F311" w14:textId="77777777" w:rsidR="003816F8" w:rsidRPr="007412E2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7412E2">
        <w:rPr>
          <w:b/>
          <w:szCs w:val="24"/>
          <w:lang w:val="ru-RU"/>
        </w:rPr>
        <w:lastRenderedPageBreak/>
        <w:t>Критерии и шкалы оценивания промежуточной аттестации</w:t>
      </w:r>
    </w:p>
    <w:p w14:paraId="717EAA17" w14:textId="77777777" w:rsidR="003816F8" w:rsidRPr="007412E2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2350292C" w14:textId="77777777" w:rsidR="003816F8" w:rsidRPr="007412E2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7412E2">
        <w:rPr>
          <w:b/>
          <w:szCs w:val="24"/>
          <w:lang w:val="ru-RU"/>
        </w:rPr>
        <w:t>Шкала и критерии оценки (зачет с оценкой)</w:t>
      </w: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1"/>
        <w:gridCol w:w="6988"/>
      </w:tblGrid>
      <w:tr w:rsidR="003816F8" w:rsidRPr="000265AD" w14:paraId="17C0565E" w14:textId="77777777" w:rsidTr="00777C5C">
        <w:tc>
          <w:tcPr>
            <w:tcW w:w="2351" w:type="dxa"/>
          </w:tcPr>
          <w:p w14:paraId="76B81C46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6988" w:type="dxa"/>
          </w:tcPr>
          <w:p w14:paraId="1021A49D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5B4E62F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37EFA065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7EE91E53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03D5BF9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5CFE492E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24A4EDE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</w:tr>
      <w:tr w:rsidR="003816F8" w:rsidRPr="000265AD" w14:paraId="369F3A5D" w14:textId="77777777" w:rsidTr="00777C5C">
        <w:tc>
          <w:tcPr>
            <w:tcW w:w="2351" w:type="dxa"/>
          </w:tcPr>
          <w:p w14:paraId="48BE2512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6988" w:type="dxa"/>
          </w:tcPr>
          <w:p w14:paraId="41A103F9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9223887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10DF816A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9748856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3816F8" w:rsidRPr="000265AD" w14:paraId="28A4EEF4" w14:textId="77777777" w:rsidTr="00777C5C">
        <w:tc>
          <w:tcPr>
            <w:tcW w:w="2351" w:type="dxa"/>
          </w:tcPr>
          <w:p w14:paraId="158EC393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6988" w:type="dxa"/>
          </w:tcPr>
          <w:p w14:paraId="20F1A450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1395698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FBBF4A3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3816F8" w:rsidRPr="000265AD" w14:paraId="3AF69651" w14:textId="77777777" w:rsidTr="00777C5C">
        <w:tc>
          <w:tcPr>
            <w:tcW w:w="2351" w:type="dxa"/>
          </w:tcPr>
          <w:p w14:paraId="5A6FC308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6988" w:type="dxa"/>
          </w:tcPr>
          <w:p w14:paraId="0C99F32F" w14:textId="77777777" w:rsidR="003816F8" w:rsidRPr="00FF3795" w:rsidRDefault="003816F8" w:rsidP="00777C5C">
            <w:pPr>
              <w:numPr>
                <w:ilvl w:val="0"/>
                <w:numId w:val="12"/>
              </w:numPr>
              <w:tabs>
                <w:tab w:val="left" w:pos="88"/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09130D6C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5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0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3"/>
    <w:rsid w:val="000265AD"/>
    <w:rsid w:val="001B4EDA"/>
    <w:rsid w:val="003816F8"/>
    <w:rsid w:val="004013D1"/>
    <w:rsid w:val="004F6503"/>
    <w:rsid w:val="00533CDA"/>
    <w:rsid w:val="005A5F17"/>
    <w:rsid w:val="005B3D63"/>
    <w:rsid w:val="006671D1"/>
    <w:rsid w:val="007412E2"/>
    <w:rsid w:val="007637F7"/>
    <w:rsid w:val="00806CC4"/>
    <w:rsid w:val="00B22434"/>
    <w:rsid w:val="00C779DB"/>
    <w:rsid w:val="00DF18A7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Кудрявцева Юлия Владимировна</cp:lastModifiedBy>
  <cp:revision>7</cp:revision>
  <dcterms:created xsi:type="dcterms:W3CDTF">2025-06-25T13:20:00Z</dcterms:created>
  <dcterms:modified xsi:type="dcterms:W3CDTF">2025-12-09T10:26:00Z</dcterms:modified>
</cp:coreProperties>
</file>