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144DE0" w14:textId="77777777" w:rsidR="004F6503" w:rsidRDefault="004F6503" w:rsidP="004F6503">
      <w:pPr>
        <w:spacing w:after="0" w:line="240" w:lineRule="auto"/>
        <w:jc w:val="center"/>
        <w:rPr>
          <w:sz w:val="26"/>
          <w:szCs w:val="26"/>
          <w:lang w:val="ru-RU"/>
        </w:rPr>
      </w:pPr>
      <w:r>
        <w:rPr>
          <w:b/>
          <w:color w:val="000000"/>
          <w:sz w:val="26"/>
          <w:szCs w:val="26"/>
          <w:lang w:val="ru-RU"/>
        </w:rPr>
        <w:t>Министерство науки и высшего образования Российской Федерации</w:t>
      </w:r>
    </w:p>
    <w:p w14:paraId="75FC3D8C" w14:textId="77777777" w:rsidR="004F6503" w:rsidRDefault="004F6503" w:rsidP="004F6503">
      <w:pPr>
        <w:spacing w:after="0" w:line="240" w:lineRule="auto"/>
        <w:jc w:val="center"/>
        <w:rPr>
          <w:sz w:val="26"/>
          <w:szCs w:val="26"/>
          <w:lang w:val="ru-RU"/>
        </w:rPr>
      </w:pPr>
      <w:r>
        <w:rPr>
          <w:b/>
          <w:color w:val="000000"/>
          <w:sz w:val="26"/>
          <w:szCs w:val="26"/>
          <w:lang w:val="ru-RU"/>
        </w:rPr>
        <w:t>Федеральное государственное автономное образовательное учреждение</w:t>
      </w:r>
    </w:p>
    <w:p w14:paraId="68D22662" w14:textId="77777777" w:rsidR="004F6503" w:rsidRDefault="004F6503" w:rsidP="004F6503">
      <w:pPr>
        <w:spacing w:after="0" w:line="240" w:lineRule="auto"/>
        <w:jc w:val="center"/>
        <w:rPr>
          <w:sz w:val="26"/>
          <w:szCs w:val="26"/>
          <w:lang w:val="ru-RU"/>
        </w:rPr>
      </w:pPr>
      <w:r>
        <w:rPr>
          <w:b/>
          <w:color w:val="000000"/>
          <w:sz w:val="26"/>
          <w:szCs w:val="26"/>
          <w:lang w:val="ru-RU"/>
        </w:rPr>
        <w:t>высшего образования</w:t>
      </w:r>
    </w:p>
    <w:p w14:paraId="611767A0" w14:textId="77777777" w:rsidR="004F6503" w:rsidRDefault="004F6503" w:rsidP="004F6503">
      <w:pPr>
        <w:jc w:val="center"/>
        <w:rPr>
          <w:sz w:val="0"/>
          <w:szCs w:val="0"/>
          <w:lang w:val="ru-RU"/>
        </w:rPr>
      </w:pPr>
      <w:r>
        <w:rPr>
          <w:b/>
          <w:color w:val="000000"/>
          <w:sz w:val="26"/>
          <w:szCs w:val="26"/>
          <w:lang w:val="ru-RU"/>
        </w:rPr>
        <w:t>«Самарский государственный экономический университет»</w:t>
      </w:r>
    </w:p>
    <w:p w14:paraId="59EF3FC9" w14:textId="77777777" w:rsidR="004F6503" w:rsidRDefault="004F6503" w:rsidP="004F6503">
      <w:pPr>
        <w:rPr>
          <w:lang w:val="ru-RU"/>
        </w:rPr>
      </w:pPr>
    </w:p>
    <w:p w14:paraId="4A6EF9FB" w14:textId="77777777" w:rsidR="004F6503" w:rsidRDefault="004F6503" w:rsidP="004F6503">
      <w:pPr>
        <w:spacing w:after="0" w:line="240" w:lineRule="auto"/>
        <w:rPr>
          <w:lang w:val="ru-RU"/>
        </w:rPr>
      </w:pPr>
      <w:r>
        <w:rPr>
          <w:b/>
          <w:lang w:val="ru-RU"/>
        </w:rPr>
        <w:t>Факультет</w:t>
      </w:r>
      <w:r>
        <w:rPr>
          <w:lang w:val="ru-RU"/>
        </w:rPr>
        <w:t xml:space="preserve"> </w:t>
      </w:r>
      <w:r>
        <w:rPr>
          <w:lang w:val="ru-RU"/>
        </w:rPr>
        <w:tab/>
        <w:t>среднего профессионального и предпрофессионального образования</w:t>
      </w:r>
    </w:p>
    <w:p w14:paraId="1E78E49B" w14:textId="77777777" w:rsidR="004F6503" w:rsidRDefault="004F6503" w:rsidP="004F6503">
      <w:pPr>
        <w:spacing w:after="0" w:line="240" w:lineRule="auto"/>
        <w:rPr>
          <w:lang w:val="ru-RU"/>
        </w:rPr>
      </w:pPr>
    </w:p>
    <w:p w14:paraId="1EE6E0A8" w14:textId="77777777" w:rsidR="004F6503" w:rsidRDefault="004F6503" w:rsidP="004F6503">
      <w:pPr>
        <w:spacing w:after="0" w:line="240" w:lineRule="auto"/>
        <w:rPr>
          <w:lang w:val="ru-RU"/>
        </w:rPr>
      </w:pPr>
      <w:r>
        <w:rPr>
          <w:b/>
          <w:lang w:val="ru-RU"/>
        </w:rPr>
        <w:t>Кафедра</w:t>
      </w:r>
      <w:r>
        <w:rPr>
          <w:lang w:val="ru-RU"/>
        </w:rPr>
        <w:tab/>
        <w:t xml:space="preserve">факультета среднего профессионального и предпрофессионального      </w:t>
      </w:r>
    </w:p>
    <w:p w14:paraId="1A455869" w14:textId="77777777" w:rsidR="004F6503" w:rsidRDefault="004F6503" w:rsidP="004F6503">
      <w:pPr>
        <w:spacing w:after="0" w:line="240" w:lineRule="auto"/>
        <w:rPr>
          <w:lang w:val="ru-RU"/>
        </w:rPr>
      </w:pPr>
      <w:r>
        <w:rPr>
          <w:lang w:val="ru-RU"/>
        </w:rPr>
        <w:t xml:space="preserve">                        образования</w:t>
      </w:r>
    </w:p>
    <w:p w14:paraId="715D83A4" w14:textId="77777777" w:rsidR="004F6503" w:rsidRDefault="004F6503" w:rsidP="004F6503">
      <w:pPr>
        <w:rPr>
          <w:lang w:val="ru-RU"/>
        </w:rPr>
      </w:pPr>
    </w:p>
    <w:p w14:paraId="2B902011" w14:textId="77777777" w:rsidR="004F6503" w:rsidRDefault="004F6503" w:rsidP="004F6503">
      <w:pPr>
        <w:tabs>
          <w:tab w:val="left" w:pos="2774"/>
        </w:tabs>
        <w:spacing w:after="0" w:line="240" w:lineRule="auto"/>
        <w:jc w:val="right"/>
        <w:rPr>
          <w:lang w:val="ru-RU"/>
        </w:rPr>
      </w:pPr>
      <w:r>
        <w:rPr>
          <w:lang w:val="ru-RU"/>
        </w:rPr>
        <w:tab/>
        <w:t>УТВЕРЖДЕНО</w:t>
      </w:r>
    </w:p>
    <w:p w14:paraId="532AFED2" w14:textId="77777777" w:rsidR="004F6503" w:rsidRDefault="004F6503" w:rsidP="004F6503">
      <w:pPr>
        <w:tabs>
          <w:tab w:val="left" w:pos="2774"/>
        </w:tabs>
        <w:spacing w:after="0" w:line="240" w:lineRule="auto"/>
        <w:jc w:val="right"/>
        <w:rPr>
          <w:lang w:val="ru-RU"/>
        </w:rPr>
      </w:pPr>
      <w:r>
        <w:rPr>
          <w:lang w:val="ru-RU"/>
        </w:rPr>
        <w:t>Ученым советом Университета</w:t>
      </w:r>
    </w:p>
    <w:p w14:paraId="337EA58B" w14:textId="74169811" w:rsidR="004F6503" w:rsidRDefault="004F6503" w:rsidP="004F6503">
      <w:pPr>
        <w:tabs>
          <w:tab w:val="left" w:pos="2774"/>
        </w:tabs>
        <w:spacing w:after="0" w:line="240" w:lineRule="auto"/>
        <w:jc w:val="right"/>
        <w:rPr>
          <w:lang w:val="ru-RU"/>
        </w:rPr>
      </w:pPr>
      <w:r>
        <w:rPr>
          <w:lang w:val="ru-RU"/>
        </w:rPr>
        <w:t>(протокол № 10 от 22 мая 2025 г.)</w:t>
      </w:r>
    </w:p>
    <w:p w14:paraId="1CA18483" w14:textId="77777777" w:rsidR="004F6503" w:rsidRDefault="004F6503" w:rsidP="004F6503">
      <w:pPr>
        <w:tabs>
          <w:tab w:val="left" w:pos="2774"/>
        </w:tabs>
        <w:spacing w:after="0" w:line="240" w:lineRule="auto"/>
        <w:jc w:val="right"/>
        <w:rPr>
          <w:lang w:val="ru-RU"/>
        </w:rPr>
      </w:pPr>
    </w:p>
    <w:p w14:paraId="7B656636" w14:textId="77777777" w:rsidR="004F6503" w:rsidRDefault="004F6503" w:rsidP="004F6503">
      <w:pPr>
        <w:tabs>
          <w:tab w:val="left" w:pos="2774"/>
        </w:tabs>
        <w:spacing w:after="0" w:line="240" w:lineRule="auto"/>
        <w:jc w:val="right"/>
        <w:rPr>
          <w:lang w:val="ru-RU"/>
        </w:rPr>
      </w:pPr>
    </w:p>
    <w:p w14:paraId="7C0F1089" w14:textId="77777777" w:rsidR="004F6503" w:rsidRDefault="004F6503" w:rsidP="004F6503">
      <w:pPr>
        <w:tabs>
          <w:tab w:val="left" w:pos="2774"/>
        </w:tabs>
        <w:spacing w:after="0" w:line="240" w:lineRule="auto"/>
        <w:jc w:val="center"/>
        <w:rPr>
          <w:b/>
          <w:lang w:val="ru-RU"/>
        </w:rPr>
      </w:pPr>
      <w:r>
        <w:rPr>
          <w:b/>
          <w:lang w:val="ru-RU"/>
        </w:rPr>
        <w:t>КОМПЛЕКТ ОЦЕНОЧНЫХ МАТЕРИАЛОВ</w:t>
      </w:r>
    </w:p>
    <w:p w14:paraId="68FA5FC3" w14:textId="77777777" w:rsidR="004F6503" w:rsidRDefault="004F6503" w:rsidP="004F6503">
      <w:pPr>
        <w:tabs>
          <w:tab w:val="left" w:pos="2774"/>
        </w:tabs>
        <w:spacing w:after="0" w:line="240" w:lineRule="auto"/>
        <w:jc w:val="right"/>
        <w:rPr>
          <w:lang w:val="ru-RU"/>
        </w:rPr>
      </w:pPr>
    </w:p>
    <w:p w14:paraId="6838AFC0" w14:textId="088FDD5B" w:rsidR="004F6503" w:rsidRDefault="004F6503" w:rsidP="004F6503">
      <w:pPr>
        <w:tabs>
          <w:tab w:val="left" w:pos="2774"/>
        </w:tabs>
        <w:spacing w:after="0" w:line="240" w:lineRule="auto"/>
        <w:rPr>
          <w:lang w:val="ru-RU"/>
        </w:rPr>
      </w:pPr>
      <w:r>
        <w:rPr>
          <w:lang w:val="ru-RU"/>
        </w:rPr>
        <w:t xml:space="preserve">Наименование дисциплины </w:t>
      </w:r>
      <w:r w:rsidR="001E3C03">
        <w:rPr>
          <w:lang w:val="ru-RU"/>
        </w:rPr>
        <w:t>ПДП</w:t>
      </w:r>
      <w:r>
        <w:rPr>
          <w:lang w:val="ru-RU"/>
        </w:rPr>
        <w:t xml:space="preserve"> </w:t>
      </w:r>
      <w:r w:rsidR="001E3C03" w:rsidRPr="001E3C03">
        <w:rPr>
          <w:lang w:val="ru-RU"/>
        </w:rPr>
        <w:t>Производственная практика (преддипломная)</w:t>
      </w:r>
    </w:p>
    <w:p w14:paraId="61BB58E0" w14:textId="234415FD" w:rsidR="004F6503" w:rsidRDefault="004F6503" w:rsidP="004F6503">
      <w:pPr>
        <w:tabs>
          <w:tab w:val="left" w:pos="2774"/>
        </w:tabs>
        <w:spacing w:after="0" w:line="240" w:lineRule="auto"/>
        <w:rPr>
          <w:lang w:val="ru-RU"/>
        </w:rPr>
      </w:pPr>
      <w:r w:rsidRPr="00C20DCF">
        <w:rPr>
          <w:lang w:val="ru-RU"/>
        </w:rPr>
        <w:t>Специальность 43.02.16 Туризм и гостеприимство</w:t>
      </w:r>
    </w:p>
    <w:p w14:paraId="060C5F35" w14:textId="6CBDB422" w:rsidR="008955AD" w:rsidRPr="00C20DCF" w:rsidRDefault="008955AD" w:rsidP="004F6503">
      <w:pPr>
        <w:tabs>
          <w:tab w:val="left" w:pos="2774"/>
        </w:tabs>
        <w:spacing w:after="0" w:line="240" w:lineRule="auto"/>
        <w:rPr>
          <w:lang w:val="ru-RU"/>
        </w:rPr>
      </w:pPr>
      <w:proofErr w:type="spellStart"/>
      <w:r>
        <w:t>Программа</w:t>
      </w:r>
      <w:proofErr w:type="spellEnd"/>
      <w:r>
        <w:t xml:space="preserve"> </w:t>
      </w:r>
      <w:proofErr w:type="spellStart"/>
      <w:r>
        <w:t>Туроператорские</w:t>
      </w:r>
      <w:proofErr w:type="spellEnd"/>
      <w:r>
        <w:t xml:space="preserve"> и </w:t>
      </w:r>
      <w:proofErr w:type="spellStart"/>
      <w:r>
        <w:t>турагентские</w:t>
      </w:r>
      <w:proofErr w:type="spellEnd"/>
      <w:r>
        <w:t xml:space="preserve"> </w:t>
      </w:r>
      <w:proofErr w:type="spellStart"/>
      <w:r>
        <w:t>услуги</w:t>
      </w:r>
      <w:proofErr w:type="spellEnd"/>
    </w:p>
    <w:p w14:paraId="6B4D7A71" w14:textId="77777777" w:rsidR="004F6503" w:rsidRPr="00C20DCF" w:rsidRDefault="004F6503" w:rsidP="004F6503">
      <w:pPr>
        <w:tabs>
          <w:tab w:val="left" w:pos="2774"/>
        </w:tabs>
        <w:spacing w:after="0" w:line="240" w:lineRule="auto"/>
        <w:rPr>
          <w:lang w:val="ru-RU"/>
        </w:rPr>
      </w:pPr>
      <w:r w:rsidRPr="00C20DCF">
        <w:rPr>
          <w:lang w:val="ru-RU"/>
        </w:rPr>
        <w:t>Квалификация (степень) выпускника Специалист по туризму и гостеприимству</w:t>
      </w:r>
    </w:p>
    <w:p w14:paraId="165F1E90" w14:textId="77777777" w:rsidR="004F6503" w:rsidRDefault="004F6503" w:rsidP="004F6503">
      <w:pPr>
        <w:tabs>
          <w:tab w:val="left" w:pos="2774"/>
        </w:tabs>
        <w:spacing w:after="0" w:line="240" w:lineRule="auto"/>
        <w:rPr>
          <w:lang w:val="ru-RU"/>
        </w:rPr>
      </w:pPr>
    </w:p>
    <w:p w14:paraId="5A244829" w14:textId="77777777" w:rsidR="004F6503" w:rsidRDefault="004F6503" w:rsidP="004F6503">
      <w:pPr>
        <w:tabs>
          <w:tab w:val="left" w:pos="2774"/>
        </w:tabs>
        <w:spacing w:after="0" w:line="240" w:lineRule="auto"/>
        <w:rPr>
          <w:lang w:val="ru-RU"/>
        </w:rPr>
      </w:pPr>
    </w:p>
    <w:p w14:paraId="3CF14288" w14:textId="77777777" w:rsidR="004F6503" w:rsidRDefault="004F6503" w:rsidP="004F6503">
      <w:pPr>
        <w:tabs>
          <w:tab w:val="left" w:pos="2774"/>
        </w:tabs>
        <w:spacing w:after="0" w:line="240" w:lineRule="auto"/>
        <w:rPr>
          <w:lang w:val="ru-RU"/>
        </w:rPr>
      </w:pPr>
    </w:p>
    <w:p w14:paraId="0E923BFE" w14:textId="77777777" w:rsidR="004F6503" w:rsidRDefault="004F6503" w:rsidP="004F6503">
      <w:pPr>
        <w:tabs>
          <w:tab w:val="left" w:pos="2774"/>
        </w:tabs>
        <w:spacing w:after="0" w:line="240" w:lineRule="auto"/>
        <w:rPr>
          <w:lang w:val="ru-RU"/>
        </w:rPr>
      </w:pPr>
    </w:p>
    <w:p w14:paraId="1B1437EC" w14:textId="77777777" w:rsidR="004F6503" w:rsidRDefault="004F6503" w:rsidP="004F6503">
      <w:pPr>
        <w:tabs>
          <w:tab w:val="left" w:pos="2774"/>
        </w:tabs>
        <w:spacing w:after="0" w:line="240" w:lineRule="auto"/>
        <w:rPr>
          <w:lang w:val="ru-RU"/>
        </w:rPr>
      </w:pPr>
    </w:p>
    <w:p w14:paraId="71B2187F" w14:textId="77777777" w:rsidR="004F6503" w:rsidRDefault="004F6503" w:rsidP="004F6503">
      <w:pPr>
        <w:tabs>
          <w:tab w:val="left" w:pos="2774"/>
        </w:tabs>
        <w:spacing w:after="0" w:line="240" w:lineRule="auto"/>
        <w:rPr>
          <w:lang w:val="ru-RU"/>
        </w:rPr>
      </w:pPr>
    </w:p>
    <w:p w14:paraId="5862B014" w14:textId="77777777" w:rsidR="004F6503" w:rsidRDefault="004F6503" w:rsidP="004F6503">
      <w:pPr>
        <w:tabs>
          <w:tab w:val="left" w:pos="2774"/>
        </w:tabs>
        <w:spacing w:after="0" w:line="240" w:lineRule="auto"/>
        <w:rPr>
          <w:lang w:val="ru-RU"/>
        </w:rPr>
      </w:pPr>
    </w:p>
    <w:p w14:paraId="5D09D77D" w14:textId="77777777" w:rsidR="004F6503" w:rsidRDefault="004F6503" w:rsidP="004F6503">
      <w:pPr>
        <w:tabs>
          <w:tab w:val="left" w:pos="2774"/>
        </w:tabs>
        <w:spacing w:after="0" w:line="240" w:lineRule="auto"/>
        <w:rPr>
          <w:lang w:val="ru-RU"/>
        </w:rPr>
      </w:pPr>
    </w:p>
    <w:p w14:paraId="5D9CC9A6" w14:textId="77777777" w:rsidR="004F6503" w:rsidRDefault="004F6503" w:rsidP="004F6503">
      <w:pPr>
        <w:tabs>
          <w:tab w:val="left" w:pos="2774"/>
        </w:tabs>
        <w:spacing w:after="0" w:line="240" w:lineRule="auto"/>
        <w:rPr>
          <w:lang w:val="ru-RU"/>
        </w:rPr>
      </w:pPr>
    </w:p>
    <w:p w14:paraId="62F0CD14" w14:textId="77777777" w:rsidR="004F6503" w:rsidRDefault="004F6503" w:rsidP="004F6503">
      <w:pPr>
        <w:tabs>
          <w:tab w:val="left" w:pos="2774"/>
        </w:tabs>
        <w:spacing w:after="0" w:line="240" w:lineRule="auto"/>
        <w:rPr>
          <w:lang w:val="ru-RU"/>
        </w:rPr>
      </w:pPr>
    </w:p>
    <w:p w14:paraId="4AF8680F" w14:textId="77777777" w:rsidR="004F6503" w:rsidRDefault="004F6503" w:rsidP="004F6503">
      <w:pPr>
        <w:tabs>
          <w:tab w:val="left" w:pos="2774"/>
        </w:tabs>
        <w:spacing w:after="0" w:line="240" w:lineRule="auto"/>
        <w:rPr>
          <w:lang w:val="ru-RU"/>
        </w:rPr>
      </w:pPr>
    </w:p>
    <w:p w14:paraId="36BCE197" w14:textId="77777777" w:rsidR="004F6503" w:rsidRDefault="004F6503" w:rsidP="004F6503">
      <w:pPr>
        <w:tabs>
          <w:tab w:val="left" w:pos="2774"/>
        </w:tabs>
        <w:spacing w:after="0" w:line="240" w:lineRule="auto"/>
        <w:rPr>
          <w:lang w:val="ru-RU"/>
        </w:rPr>
      </w:pPr>
    </w:p>
    <w:p w14:paraId="0727250B" w14:textId="77777777" w:rsidR="004F6503" w:rsidRDefault="004F6503" w:rsidP="004F6503">
      <w:pPr>
        <w:tabs>
          <w:tab w:val="left" w:pos="2774"/>
        </w:tabs>
        <w:spacing w:after="0" w:line="240" w:lineRule="auto"/>
        <w:rPr>
          <w:lang w:val="ru-RU"/>
        </w:rPr>
      </w:pPr>
    </w:p>
    <w:p w14:paraId="03C4B98B" w14:textId="77777777" w:rsidR="004F6503" w:rsidRDefault="004F6503" w:rsidP="004F6503">
      <w:pPr>
        <w:tabs>
          <w:tab w:val="left" w:pos="2774"/>
        </w:tabs>
        <w:spacing w:after="0" w:line="240" w:lineRule="auto"/>
        <w:rPr>
          <w:lang w:val="ru-RU"/>
        </w:rPr>
      </w:pPr>
    </w:p>
    <w:p w14:paraId="2D0EB2DC" w14:textId="77777777" w:rsidR="004F6503" w:rsidRDefault="004F6503" w:rsidP="004F6503">
      <w:pPr>
        <w:tabs>
          <w:tab w:val="left" w:pos="2774"/>
        </w:tabs>
        <w:spacing w:after="0" w:line="240" w:lineRule="auto"/>
        <w:rPr>
          <w:lang w:val="ru-RU"/>
        </w:rPr>
      </w:pPr>
    </w:p>
    <w:p w14:paraId="27F05F97" w14:textId="77777777" w:rsidR="004F6503" w:rsidRDefault="004F6503" w:rsidP="004F6503">
      <w:pPr>
        <w:tabs>
          <w:tab w:val="left" w:pos="2774"/>
        </w:tabs>
        <w:spacing w:after="0" w:line="240" w:lineRule="auto"/>
        <w:rPr>
          <w:lang w:val="ru-RU"/>
        </w:rPr>
      </w:pPr>
    </w:p>
    <w:p w14:paraId="4B8FEA23" w14:textId="77777777" w:rsidR="004F6503" w:rsidRDefault="004F6503" w:rsidP="004F6503">
      <w:pPr>
        <w:tabs>
          <w:tab w:val="left" w:pos="2774"/>
        </w:tabs>
        <w:spacing w:after="0" w:line="240" w:lineRule="auto"/>
        <w:rPr>
          <w:lang w:val="ru-RU"/>
        </w:rPr>
      </w:pPr>
    </w:p>
    <w:p w14:paraId="6B162916" w14:textId="77777777" w:rsidR="004F6503" w:rsidRDefault="004F6503" w:rsidP="004F6503">
      <w:pPr>
        <w:tabs>
          <w:tab w:val="left" w:pos="2774"/>
        </w:tabs>
        <w:spacing w:after="0" w:line="240" w:lineRule="auto"/>
        <w:rPr>
          <w:lang w:val="ru-RU"/>
        </w:rPr>
      </w:pPr>
    </w:p>
    <w:p w14:paraId="4C33322B" w14:textId="77777777" w:rsidR="004F6503" w:rsidRDefault="004F6503" w:rsidP="004F6503">
      <w:pPr>
        <w:tabs>
          <w:tab w:val="left" w:pos="2774"/>
        </w:tabs>
        <w:spacing w:after="0" w:line="240" w:lineRule="auto"/>
        <w:rPr>
          <w:lang w:val="ru-RU"/>
        </w:rPr>
      </w:pPr>
    </w:p>
    <w:p w14:paraId="63187B27" w14:textId="77777777" w:rsidR="004F6503" w:rsidRDefault="004F6503" w:rsidP="004F6503">
      <w:pPr>
        <w:tabs>
          <w:tab w:val="left" w:pos="2774"/>
        </w:tabs>
        <w:spacing w:after="0" w:line="240" w:lineRule="auto"/>
        <w:rPr>
          <w:lang w:val="ru-RU"/>
        </w:rPr>
      </w:pPr>
    </w:p>
    <w:p w14:paraId="60B25436" w14:textId="77777777" w:rsidR="004F6503" w:rsidRDefault="004F6503" w:rsidP="004F6503">
      <w:pPr>
        <w:tabs>
          <w:tab w:val="left" w:pos="2774"/>
        </w:tabs>
        <w:spacing w:after="0" w:line="240" w:lineRule="auto"/>
        <w:rPr>
          <w:lang w:val="ru-RU"/>
        </w:rPr>
      </w:pPr>
      <w:bookmarkStart w:id="0" w:name="_GoBack"/>
      <w:bookmarkEnd w:id="0"/>
    </w:p>
    <w:p w14:paraId="34558651" w14:textId="77777777" w:rsidR="004F6503" w:rsidRDefault="004F6503" w:rsidP="004F6503">
      <w:pPr>
        <w:tabs>
          <w:tab w:val="left" w:pos="2774"/>
        </w:tabs>
        <w:spacing w:after="0" w:line="240" w:lineRule="auto"/>
        <w:rPr>
          <w:lang w:val="ru-RU"/>
        </w:rPr>
      </w:pPr>
    </w:p>
    <w:p w14:paraId="500E9E14" w14:textId="77777777" w:rsidR="004F6503" w:rsidRDefault="004F6503" w:rsidP="004F6503">
      <w:pPr>
        <w:tabs>
          <w:tab w:val="left" w:pos="2774"/>
        </w:tabs>
        <w:spacing w:after="0" w:line="240" w:lineRule="auto"/>
        <w:rPr>
          <w:lang w:val="ru-RU"/>
        </w:rPr>
      </w:pPr>
    </w:p>
    <w:p w14:paraId="5BD33823" w14:textId="77777777" w:rsidR="004F6503" w:rsidRDefault="004F6503" w:rsidP="004F6503">
      <w:pPr>
        <w:tabs>
          <w:tab w:val="left" w:pos="2774"/>
        </w:tabs>
        <w:spacing w:after="0" w:line="240" w:lineRule="auto"/>
        <w:rPr>
          <w:lang w:val="ru-RU"/>
        </w:rPr>
      </w:pPr>
    </w:p>
    <w:p w14:paraId="511D6C82" w14:textId="77777777" w:rsidR="004F6503" w:rsidRDefault="004F6503" w:rsidP="004F6503">
      <w:pPr>
        <w:tabs>
          <w:tab w:val="left" w:pos="2774"/>
        </w:tabs>
        <w:spacing w:after="0" w:line="240" w:lineRule="auto"/>
        <w:rPr>
          <w:lang w:val="ru-RU"/>
        </w:rPr>
      </w:pPr>
    </w:p>
    <w:p w14:paraId="70D8903D" w14:textId="77777777" w:rsidR="004F6503" w:rsidRDefault="004F6503" w:rsidP="004F6503">
      <w:pPr>
        <w:tabs>
          <w:tab w:val="left" w:pos="2774"/>
        </w:tabs>
        <w:spacing w:after="0" w:line="240" w:lineRule="auto"/>
        <w:rPr>
          <w:lang w:val="ru-RU"/>
        </w:rPr>
      </w:pPr>
    </w:p>
    <w:p w14:paraId="3F226C45" w14:textId="77777777" w:rsidR="004F6503" w:rsidRDefault="004F6503" w:rsidP="004F6503">
      <w:pPr>
        <w:tabs>
          <w:tab w:val="left" w:pos="2774"/>
        </w:tabs>
        <w:spacing w:after="0" w:line="240" w:lineRule="auto"/>
        <w:rPr>
          <w:lang w:val="ru-RU"/>
        </w:rPr>
      </w:pPr>
    </w:p>
    <w:p w14:paraId="26A07380" w14:textId="38298610" w:rsidR="004F6503" w:rsidRDefault="004F6503" w:rsidP="004F6503">
      <w:pPr>
        <w:tabs>
          <w:tab w:val="left" w:pos="2774"/>
        </w:tabs>
        <w:spacing w:after="0" w:line="240" w:lineRule="auto"/>
        <w:jc w:val="center"/>
        <w:rPr>
          <w:lang w:val="ru-RU"/>
        </w:rPr>
        <w:sectPr w:rsidR="004F6503" w:rsidSect="004F6503">
          <w:pgSz w:w="11906" w:h="16838"/>
          <w:pgMar w:top="1134" w:right="850" w:bottom="1134" w:left="1701" w:header="0" w:footer="0" w:gutter="0"/>
          <w:cols w:space="720"/>
          <w:formProt w:val="0"/>
          <w:docGrid w:linePitch="360"/>
        </w:sectPr>
      </w:pPr>
      <w:r>
        <w:rPr>
          <w:lang w:val="ru-RU"/>
        </w:rPr>
        <w:t>Самара 2025</w:t>
      </w:r>
    </w:p>
    <w:p w14:paraId="4CCCEE8B" w14:textId="7ED0539E" w:rsidR="004F6503" w:rsidRDefault="004F6503" w:rsidP="004F6503">
      <w:pPr>
        <w:spacing w:after="0" w:line="240" w:lineRule="auto"/>
        <w:jc w:val="center"/>
        <w:rPr>
          <w:rFonts w:eastAsia="Times New Roman"/>
          <w:b/>
          <w:szCs w:val="24"/>
          <w:lang w:val="ru-RU"/>
        </w:rPr>
      </w:pPr>
      <w:r>
        <w:rPr>
          <w:rFonts w:eastAsia="Times New Roman"/>
          <w:b/>
          <w:szCs w:val="24"/>
          <w:lang w:val="ru-RU"/>
        </w:rPr>
        <w:lastRenderedPageBreak/>
        <w:t>КОМПЛЕКТ ОЦЕНОЧНЫХ СРЕДСТВ ДЛЯ ПРОМЕЖУТОЧНОЙ АТТЕСТАЦИИ</w:t>
      </w:r>
    </w:p>
    <w:p w14:paraId="1924DF18" w14:textId="77777777" w:rsidR="00EF0B9D" w:rsidRDefault="00EF0B9D" w:rsidP="004F6503">
      <w:pPr>
        <w:spacing w:after="0" w:line="240" w:lineRule="auto"/>
        <w:jc w:val="center"/>
        <w:rPr>
          <w:rFonts w:eastAsia="Times New Roman"/>
          <w:b/>
          <w:szCs w:val="24"/>
          <w:lang w:val="ru-RU"/>
        </w:rPr>
      </w:pPr>
    </w:p>
    <w:p w14:paraId="341FF45A" w14:textId="77777777" w:rsidR="00EF0B9D" w:rsidRDefault="004F6503" w:rsidP="00EF0B9D">
      <w:pPr>
        <w:tabs>
          <w:tab w:val="left" w:pos="1276"/>
        </w:tabs>
        <w:spacing w:after="0" w:line="240" w:lineRule="auto"/>
        <w:ind w:left="567"/>
        <w:jc w:val="center"/>
        <w:rPr>
          <w:rFonts w:eastAsia="Times New Roman"/>
          <w:b/>
          <w:i/>
          <w:szCs w:val="24"/>
          <w:lang w:val="ru-RU"/>
        </w:rPr>
      </w:pPr>
      <w:r>
        <w:rPr>
          <w:rFonts w:eastAsia="Times New Roman"/>
          <w:b/>
          <w:i/>
          <w:szCs w:val="24"/>
          <w:lang w:val="ru-RU"/>
        </w:rPr>
        <w:t xml:space="preserve">Контролируемые компетенции – </w:t>
      </w:r>
      <w:r w:rsidR="001E3C03" w:rsidRPr="001E3C03">
        <w:rPr>
          <w:rFonts w:eastAsia="Times New Roman"/>
          <w:b/>
          <w:i/>
          <w:szCs w:val="24"/>
          <w:lang w:val="ru-RU"/>
        </w:rPr>
        <w:t xml:space="preserve">ОК 01.; ОК 02.; ОК 03; ОК 04.; ОК 05.; ОК 06; ОК 07.; ПК 1.1.; ПК 1.2.; ПК 1.3.; ПК 1.4.; </w:t>
      </w:r>
    </w:p>
    <w:p w14:paraId="21BDFDCB" w14:textId="368F5796" w:rsidR="004F6503" w:rsidRDefault="001E3C03" w:rsidP="00EF0B9D">
      <w:pPr>
        <w:tabs>
          <w:tab w:val="left" w:pos="1276"/>
        </w:tabs>
        <w:spacing w:after="0" w:line="240" w:lineRule="auto"/>
        <w:ind w:left="567"/>
        <w:jc w:val="center"/>
        <w:rPr>
          <w:rFonts w:eastAsia="Times New Roman"/>
          <w:b/>
          <w:i/>
          <w:szCs w:val="24"/>
          <w:lang w:val="ru-RU"/>
        </w:rPr>
      </w:pPr>
      <w:r w:rsidRPr="001E3C03">
        <w:rPr>
          <w:rFonts w:eastAsia="Times New Roman"/>
          <w:b/>
          <w:i/>
          <w:szCs w:val="24"/>
          <w:lang w:val="ru-RU"/>
        </w:rPr>
        <w:t>ПК 2.1.; ПК 2.2.; ДПК 3.1.; ДПК 3.2.</w:t>
      </w:r>
    </w:p>
    <w:p w14:paraId="0D343836" w14:textId="4EC88CDA" w:rsidR="00EF0B9D" w:rsidRPr="00EF0B9D" w:rsidRDefault="00EF0B9D" w:rsidP="00EF0B9D">
      <w:pPr>
        <w:tabs>
          <w:tab w:val="left" w:pos="1276"/>
        </w:tabs>
        <w:spacing w:after="0" w:line="240" w:lineRule="auto"/>
        <w:ind w:left="284" w:firstLine="720"/>
        <w:jc w:val="center"/>
        <w:rPr>
          <w:rFonts w:eastAsia="Times New Roman"/>
          <w:b/>
          <w:szCs w:val="24"/>
          <w:lang w:val="ru-RU"/>
        </w:rPr>
      </w:pPr>
      <w:r>
        <w:rPr>
          <w:rFonts w:eastAsia="Times New Roman"/>
          <w:b/>
          <w:szCs w:val="24"/>
          <w:lang w:val="ru-RU"/>
        </w:rPr>
        <w:t>Примерные вопросы к зачету с оценкой</w:t>
      </w:r>
    </w:p>
    <w:p w14:paraId="10BE24FF" w14:textId="77777777" w:rsidR="004F6503" w:rsidRDefault="004F6503" w:rsidP="004F6503">
      <w:pPr>
        <w:spacing w:after="0" w:line="240" w:lineRule="auto"/>
        <w:jc w:val="both"/>
        <w:rPr>
          <w:rFonts w:eastAsia="Times New Roman"/>
          <w:szCs w:val="24"/>
          <w:lang w:val="ru-RU" w:eastAsia="ru-RU"/>
        </w:rPr>
      </w:pPr>
    </w:p>
    <w:tbl>
      <w:tblPr>
        <w:tblStyle w:val="11"/>
        <w:tblW w:w="14515" w:type="dxa"/>
        <w:tblLayout w:type="fixed"/>
        <w:tblLook w:val="04A0" w:firstRow="1" w:lastRow="0" w:firstColumn="1" w:lastColumn="0" w:noHBand="0" w:noVBand="1"/>
      </w:tblPr>
      <w:tblGrid>
        <w:gridCol w:w="775"/>
        <w:gridCol w:w="3026"/>
        <w:gridCol w:w="10714"/>
      </w:tblGrid>
      <w:tr w:rsidR="004F6503" w:rsidRPr="008955AD" w14:paraId="2DAB01EE" w14:textId="77777777" w:rsidTr="00A354E2">
        <w:trPr>
          <w:trHeight w:val="185"/>
        </w:trPr>
        <w:tc>
          <w:tcPr>
            <w:tcW w:w="775" w:type="dxa"/>
            <w:vAlign w:val="center"/>
          </w:tcPr>
          <w:p w14:paraId="699E12B7" w14:textId="77777777" w:rsidR="004F6503" w:rsidRPr="00A354E2" w:rsidRDefault="004F6503" w:rsidP="00A354E2">
            <w:pPr>
              <w:spacing w:after="0"/>
              <w:jc w:val="center"/>
              <w:rPr>
                <w:b/>
                <w:szCs w:val="20"/>
              </w:rPr>
            </w:pPr>
            <w:r w:rsidRPr="00A354E2">
              <w:rPr>
                <w:b/>
                <w:szCs w:val="20"/>
              </w:rPr>
              <w:t>№ п/п</w:t>
            </w:r>
          </w:p>
        </w:tc>
        <w:tc>
          <w:tcPr>
            <w:tcW w:w="3026" w:type="dxa"/>
            <w:vAlign w:val="center"/>
          </w:tcPr>
          <w:p w14:paraId="7040ECA4" w14:textId="77777777" w:rsidR="004F6503" w:rsidRPr="00A354E2" w:rsidRDefault="004F6503" w:rsidP="00A354E2">
            <w:pPr>
              <w:spacing w:after="0"/>
              <w:jc w:val="center"/>
              <w:rPr>
                <w:b/>
                <w:szCs w:val="20"/>
              </w:rPr>
            </w:pPr>
            <w:proofErr w:type="spellStart"/>
            <w:r w:rsidRPr="00A354E2">
              <w:rPr>
                <w:b/>
                <w:szCs w:val="20"/>
              </w:rPr>
              <w:t>Задание</w:t>
            </w:r>
            <w:proofErr w:type="spellEnd"/>
          </w:p>
        </w:tc>
        <w:tc>
          <w:tcPr>
            <w:tcW w:w="10714" w:type="dxa"/>
            <w:vAlign w:val="center"/>
          </w:tcPr>
          <w:p w14:paraId="05C33A94" w14:textId="77777777" w:rsidR="004F6503" w:rsidRPr="00A354E2" w:rsidRDefault="004F6503" w:rsidP="00A354E2">
            <w:pPr>
              <w:spacing w:after="0"/>
              <w:jc w:val="center"/>
              <w:rPr>
                <w:b/>
                <w:szCs w:val="20"/>
                <w:lang w:val="ru-RU"/>
              </w:rPr>
            </w:pPr>
            <w:r w:rsidRPr="00A354E2">
              <w:rPr>
                <w:b/>
                <w:szCs w:val="20"/>
                <w:lang w:val="ru-RU"/>
              </w:rPr>
              <w:t>Ключ к заданию / Эталонный ответ</w:t>
            </w:r>
          </w:p>
        </w:tc>
      </w:tr>
      <w:tr w:rsidR="004F6503" w:rsidRPr="008955AD" w14:paraId="0A404794" w14:textId="77777777" w:rsidTr="00A354E2">
        <w:trPr>
          <w:trHeight w:val="1748"/>
        </w:trPr>
        <w:tc>
          <w:tcPr>
            <w:tcW w:w="775" w:type="dxa"/>
          </w:tcPr>
          <w:p w14:paraId="1475C9DA" w14:textId="4A423613" w:rsidR="004F6503" w:rsidRPr="00A354E2" w:rsidRDefault="003816F8" w:rsidP="00EF2F23">
            <w:pPr>
              <w:spacing w:after="0"/>
              <w:rPr>
                <w:szCs w:val="20"/>
              </w:rPr>
            </w:pPr>
            <w:r w:rsidRPr="00A354E2">
              <w:rPr>
                <w:szCs w:val="20"/>
              </w:rPr>
              <w:t>1</w:t>
            </w:r>
          </w:p>
        </w:tc>
        <w:tc>
          <w:tcPr>
            <w:tcW w:w="3026" w:type="dxa"/>
          </w:tcPr>
          <w:p w14:paraId="19977266" w14:textId="77777777" w:rsidR="00EF2F23" w:rsidRPr="00A354E2" w:rsidRDefault="00EF2F23" w:rsidP="00A354E2">
            <w:pPr>
              <w:spacing w:after="0"/>
              <w:jc w:val="both"/>
              <w:rPr>
                <w:szCs w:val="20"/>
                <w:lang w:val="ru-RU"/>
              </w:rPr>
            </w:pPr>
            <w:r w:rsidRPr="00A354E2">
              <w:rPr>
                <w:szCs w:val="20"/>
                <w:lang w:val="ru-RU"/>
              </w:rPr>
              <w:t>Методы исследования рынка туристских продуктов и услуг</w:t>
            </w:r>
          </w:p>
          <w:p w14:paraId="05CD6121" w14:textId="788FA2A1" w:rsidR="004F6503" w:rsidRPr="00A354E2" w:rsidRDefault="004F6503" w:rsidP="00A354E2">
            <w:pPr>
              <w:spacing w:after="0"/>
              <w:jc w:val="both"/>
              <w:rPr>
                <w:szCs w:val="20"/>
                <w:lang w:val="ru-RU"/>
              </w:rPr>
            </w:pPr>
          </w:p>
        </w:tc>
        <w:tc>
          <w:tcPr>
            <w:tcW w:w="10714" w:type="dxa"/>
          </w:tcPr>
          <w:p w14:paraId="2FAFE711" w14:textId="5755E7C7" w:rsidR="004F6503" w:rsidRPr="00A354E2" w:rsidRDefault="00EF2F23" w:rsidP="00A354E2">
            <w:pPr>
              <w:spacing w:after="0"/>
              <w:jc w:val="both"/>
              <w:rPr>
                <w:szCs w:val="20"/>
                <w:lang w:val="ru-RU"/>
              </w:rPr>
            </w:pPr>
            <w:r w:rsidRPr="00A354E2">
              <w:rPr>
                <w:szCs w:val="20"/>
                <w:lang w:val="ru-RU"/>
              </w:rPr>
              <w:t>Исследование рынка туристских продуктов и услуг включает анализ текущих рыночных тенденций, предпочтений туристов, конкуренции и экономической среды. Используются такие методы, как анкетирование, опросы, глубинные интервью, фокус-группы, контент-анализ публикаций и социальных сетей. Большое значение приобретают аналитика больших данных (</w:t>
            </w:r>
            <w:r w:rsidRPr="00A354E2">
              <w:rPr>
                <w:szCs w:val="20"/>
              </w:rPr>
              <w:t>Big</w:t>
            </w:r>
            <w:r w:rsidRPr="00A354E2">
              <w:rPr>
                <w:szCs w:val="20"/>
                <w:lang w:val="ru-RU"/>
              </w:rPr>
              <w:t xml:space="preserve"> </w:t>
            </w:r>
            <w:r w:rsidRPr="00A354E2">
              <w:rPr>
                <w:szCs w:val="20"/>
              </w:rPr>
              <w:t>Data</w:t>
            </w:r>
            <w:r w:rsidRPr="00A354E2">
              <w:rPr>
                <w:szCs w:val="20"/>
                <w:lang w:val="ru-RU"/>
              </w:rPr>
              <w:t xml:space="preserve">), отслеживание потребительского поведения через интернет-трекеры и специальные аналитические сервисы. Проведение маркетингового </w:t>
            </w:r>
            <w:r w:rsidRPr="00A354E2">
              <w:rPr>
                <w:szCs w:val="20"/>
              </w:rPr>
              <w:t>SWOT</w:t>
            </w:r>
            <w:r w:rsidRPr="00A354E2">
              <w:rPr>
                <w:szCs w:val="20"/>
                <w:lang w:val="ru-RU"/>
              </w:rPr>
              <w:t>-анализа помогает определить сильные и слабые стороны компании, угрозы и перспективы развития. Полученные данные позволяют формировать конкурентоспособные продукты и эффективные стратегии продвижения.</w:t>
            </w:r>
          </w:p>
        </w:tc>
      </w:tr>
      <w:tr w:rsidR="004F6503" w:rsidRPr="008955AD" w14:paraId="20CB9E2D" w14:textId="77777777" w:rsidTr="00A354E2">
        <w:trPr>
          <w:trHeight w:val="1875"/>
        </w:trPr>
        <w:tc>
          <w:tcPr>
            <w:tcW w:w="775" w:type="dxa"/>
          </w:tcPr>
          <w:p w14:paraId="5F06A86B" w14:textId="69214F77" w:rsidR="004F6503" w:rsidRPr="00A354E2" w:rsidRDefault="003816F8" w:rsidP="00EF2F23">
            <w:pPr>
              <w:spacing w:after="0"/>
              <w:rPr>
                <w:szCs w:val="20"/>
              </w:rPr>
            </w:pPr>
            <w:r w:rsidRPr="00A354E2">
              <w:rPr>
                <w:szCs w:val="20"/>
              </w:rPr>
              <w:t>2</w:t>
            </w:r>
          </w:p>
        </w:tc>
        <w:tc>
          <w:tcPr>
            <w:tcW w:w="3026" w:type="dxa"/>
          </w:tcPr>
          <w:p w14:paraId="1CD4F034" w14:textId="77777777" w:rsidR="00EF2F23" w:rsidRPr="00A354E2" w:rsidRDefault="00EF2F23" w:rsidP="00A354E2">
            <w:pPr>
              <w:spacing w:after="0"/>
              <w:jc w:val="both"/>
              <w:rPr>
                <w:szCs w:val="20"/>
              </w:rPr>
            </w:pPr>
            <w:proofErr w:type="spellStart"/>
            <w:r w:rsidRPr="00A354E2">
              <w:rPr>
                <w:szCs w:val="20"/>
              </w:rPr>
              <w:t>Конкурентоспособность</w:t>
            </w:r>
            <w:proofErr w:type="spellEnd"/>
            <w:r w:rsidRPr="00A354E2">
              <w:rPr>
                <w:szCs w:val="20"/>
              </w:rPr>
              <w:t xml:space="preserve"> </w:t>
            </w:r>
            <w:proofErr w:type="spellStart"/>
            <w:r w:rsidRPr="00A354E2">
              <w:rPr>
                <w:szCs w:val="20"/>
              </w:rPr>
              <w:t>туристских</w:t>
            </w:r>
            <w:proofErr w:type="spellEnd"/>
            <w:r w:rsidRPr="00A354E2">
              <w:rPr>
                <w:szCs w:val="20"/>
              </w:rPr>
              <w:t xml:space="preserve"> </w:t>
            </w:r>
            <w:proofErr w:type="spellStart"/>
            <w:r w:rsidRPr="00A354E2">
              <w:rPr>
                <w:szCs w:val="20"/>
              </w:rPr>
              <w:t>компаний</w:t>
            </w:r>
            <w:proofErr w:type="spellEnd"/>
          </w:p>
          <w:p w14:paraId="1D77FECB" w14:textId="7CF96C5C" w:rsidR="004F6503" w:rsidRPr="00A354E2" w:rsidRDefault="004F6503" w:rsidP="00A354E2">
            <w:pPr>
              <w:spacing w:after="0"/>
              <w:jc w:val="both"/>
              <w:rPr>
                <w:szCs w:val="20"/>
                <w:lang w:val="ru-RU"/>
              </w:rPr>
            </w:pPr>
          </w:p>
        </w:tc>
        <w:tc>
          <w:tcPr>
            <w:tcW w:w="10714" w:type="dxa"/>
          </w:tcPr>
          <w:p w14:paraId="08C8F780" w14:textId="5589D071" w:rsidR="004F6503" w:rsidRPr="00A354E2" w:rsidRDefault="00EF2F23" w:rsidP="00A354E2">
            <w:pPr>
              <w:spacing w:after="0"/>
              <w:jc w:val="both"/>
              <w:rPr>
                <w:szCs w:val="20"/>
                <w:lang w:val="ru-RU"/>
              </w:rPr>
            </w:pPr>
            <w:r w:rsidRPr="00A354E2">
              <w:rPr>
                <w:szCs w:val="20"/>
                <w:lang w:val="ru-RU"/>
              </w:rPr>
              <w:t>Конкурентоспособность туристской компании определяется способностью предложить уникальный и качественный продукт, удовлетворяющий потребности целевых аудиторий. Факторы конкурентоспособности включают профессионализм персонала, ассортимент и разнообразие услуг, ценовой диапазон, узнаваемость бренда, отзывы клиентов и репутацию компании. Важную роль играют технологические нововведения, внедрение современных цифровых платформ, гибкость и адаптивность к изменениям рыночной конъюнктуры. Повышение конкурентоспособности достигается за счёт улучшения качества обслуживания, внедрения новаторских подходов к управлению персоналом и ресурсами, а также активного участия в отраслевых мероприятиях и выставках.</w:t>
            </w:r>
          </w:p>
        </w:tc>
      </w:tr>
      <w:tr w:rsidR="004F6503" w:rsidRPr="008955AD" w14:paraId="66FF9C3E" w14:textId="77777777" w:rsidTr="00A354E2">
        <w:trPr>
          <w:trHeight w:val="843"/>
        </w:trPr>
        <w:tc>
          <w:tcPr>
            <w:tcW w:w="775" w:type="dxa"/>
          </w:tcPr>
          <w:p w14:paraId="3E7FF26C" w14:textId="3DF27CE5" w:rsidR="004F6503" w:rsidRPr="00A354E2" w:rsidRDefault="003816F8" w:rsidP="00EF2F23">
            <w:pPr>
              <w:spacing w:after="0"/>
              <w:rPr>
                <w:szCs w:val="20"/>
              </w:rPr>
            </w:pPr>
            <w:r w:rsidRPr="00A354E2">
              <w:rPr>
                <w:szCs w:val="20"/>
              </w:rPr>
              <w:t>3</w:t>
            </w:r>
          </w:p>
        </w:tc>
        <w:tc>
          <w:tcPr>
            <w:tcW w:w="3026" w:type="dxa"/>
          </w:tcPr>
          <w:p w14:paraId="114E6BC8" w14:textId="77777777" w:rsidR="00EF2F23" w:rsidRPr="00A354E2" w:rsidRDefault="00EF2F23" w:rsidP="00A354E2">
            <w:pPr>
              <w:spacing w:after="0"/>
              <w:jc w:val="both"/>
              <w:rPr>
                <w:szCs w:val="20"/>
              </w:rPr>
            </w:pPr>
            <w:proofErr w:type="spellStart"/>
            <w:r w:rsidRPr="00A354E2">
              <w:rPr>
                <w:szCs w:val="20"/>
              </w:rPr>
              <w:t>Маркетинговая</w:t>
            </w:r>
            <w:proofErr w:type="spellEnd"/>
            <w:r w:rsidRPr="00A354E2">
              <w:rPr>
                <w:szCs w:val="20"/>
              </w:rPr>
              <w:t xml:space="preserve"> </w:t>
            </w:r>
            <w:proofErr w:type="spellStart"/>
            <w:r w:rsidRPr="00A354E2">
              <w:rPr>
                <w:szCs w:val="20"/>
              </w:rPr>
              <w:t>поддержка</w:t>
            </w:r>
            <w:proofErr w:type="spellEnd"/>
            <w:r w:rsidRPr="00A354E2">
              <w:rPr>
                <w:szCs w:val="20"/>
              </w:rPr>
              <w:t xml:space="preserve"> </w:t>
            </w:r>
            <w:proofErr w:type="spellStart"/>
            <w:r w:rsidRPr="00A354E2">
              <w:rPr>
                <w:szCs w:val="20"/>
              </w:rPr>
              <w:t>бизнеса</w:t>
            </w:r>
            <w:proofErr w:type="spellEnd"/>
            <w:r w:rsidRPr="00A354E2">
              <w:rPr>
                <w:szCs w:val="20"/>
              </w:rPr>
              <w:t xml:space="preserve"> </w:t>
            </w:r>
            <w:proofErr w:type="spellStart"/>
            <w:r w:rsidRPr="00A354E2">
              <w:rPr>
                <w:szCs w:val="20"/>
              </w:rPr>
              <w:t>туристской</w:t>
            </w:r>
            <w:proofErr w:type="spellEnd"/>
            <w:r w:rsidRPr="00A354E2">
              <w:rPr>
                <w:szCs w:val="20"/>
              </w:rPr>
              <w:t xml:space="preserve"> </w:t>
            </w:r>
            <w:proofErr w:type="spellStart"/>
            <w:r w:rsidRPr="00A354E2">
              <w:rPr>
                <w:szCs w:val="20"/>
              </w:rPr>
              <w:t>компании</w:t>
            </w:r>
            <w:proofErr w:type="spellEnd"/>
          </w:p>
          <w:p w14:paraId="4D83FD6A" w14:textId="7D67E9AE" w:rsidR="004F6503" w:rsidRPr="00A354E2" w:rsidRDefault="004F6503" w:rsidP="00A354E2">
            <w:pPr>
              <w:spacing w:after="0"/>
              <w:jc w:val="both"/>
              <w:rPr>
                <w:szCs w:val="20"/>
                <w:lang w:val="ru-RU"/>
              </w:rPr>
            </w:pPr>
          </w:p>
        </w:tc>
        <w:tc>
          <w:tcPr>
            <w:tcW w:w="10714" w:type="dxa"/>
          </w:tcPr>
          <w:p w14:paraId="3946AA4A" w14:textId="790E322E" w:rsidR="004F6503" w:rsidRPr="00A354E2" w:rsidRDefault="00EF2F23" w:rsidP="00A354E2">
            <w:pPr>
              <w:spacing w:after="0"/>
              <w:jc w:val="both"/>
              <w:rPr>
                <w:szCs w:val="20"/>
                <w:lang w:val="ru-RU"/>
              </w:rPr>
            </w:pPr>
            <w:r w:rsidRPr="00A354E2">
              <w:rPr>
                <w:szCs w:val="20"/>
                <w:lang w:val="ru-RU"/>
              </w:rPr>
              <w:t>Маркетинговая поддержка направлена на эффективное позиционирование компании на рынке, привлечение новой аудитории и удержание существующих клиентов. Используется широкий спектр инструментов: реклама в СМИ, участие в специализированных выставках и конференциях, партнерские программы, корпоративные события и презентации. Значительную роль играют цифровые технологии, включая продвижение в поисковых системах (</w:t>
            </w:r>
            <w:r w:rsidRPr="00A354E2">
              <w:rPr>
                <w:szCs w:val="20"/>
              </w:rPr>
              <w:t>SEO</w:t>
            </w:r>
            <w:r w:rsidRPr="00A354E2">
              <w:rPr>
                <w:szCs w:val="20"/>
                <w:lang w:val="ru-RU"/>
              </w:rPr>
              <w:t xml:space="preserve">), таргетированную рекламу в соцсетях, </w:t>
            </w:r>
            <w:r w:rsidRPr="00A354E2">
              <w:rPr>
                <w:szCs w:val="20"/>
              </w:rPr>
              <w:t>email</w:t>
            </w:r>
            <w:r w:rsidRPr="00A354E2">
              <w:rPr>
                <w:szCs w:val="20"/>
                <w:lang w:val="ru-RU"/>
              </w:rPr>
              <w:t>-маркетинг и работу с блогерами. Интерактивные онлайн-каналы позволяют оперативно отслеживать обратную связь от клиентов и оперативно вносить коррективы в предложение услуг.</w:t>
            </w:r>
          </w:p>
        </w:tc>
      </w:tr>
      <w:tr w:rsidR="004F6503" w:rsidRPr="008955AD" w14:paraId="2A4A928A" w14:textId="77777777" w:rsidTr="00A354E2">
        <w:trPr>
          <w:trHeight w:val="1835"/>
        </w:trPr>
        <w:tc>
          <w:tcPr>
            <w:tcW w:w="775" w:type="dxa"/>
          </w:tcPr>
          <w:p w14:paraId="7719DBAC" w14:textId="1AAE2FEA" w:rsidR="004F6503" w:rsidRPr="00A354E2" w:rsidRDefault="003816F8" w:rsidP="00EF2F23">
            <w:pPr>
              <w:spacing w:after="0"/>
              <w:rPr>
                <w:szCs w:val="20"/>
              </w:rPr>
            </w:pPr>
            <w:r w:rsidRPr="00A354E2">
              <w:rPr>
                <w:szCs w:val="20"/>
              </w:rPr>
              <w:t>4</w:t>
            </w:r>
          </w:p>
        </w:tc>
        <w:tc>
          <w:tcPr>
            <w:tcW w:w="3026" w:type="dxa"/>
          </w:tcPr>
          <w:p w14:paraId="46278750" w14:textId="77777777" w:rsidR="00EF2F23" w:rsidRPr="00A354E2" w:rsidRDefault="00EF2F23" w:rsidP="00A354E2">
            <w:pPr>
              <w:spacing w:after="0"/>
              <w:jc w:val="both"/>
              <w:rPr>
                <w:szCs w:val="20"/>
              </w:rPr>
            </w:pPr>
            <w:proofErr w:type="spellStart"/>
            <w:r w:rsidRPr="00A354E2">
              <w:rPr>
                <w:szCs w:val="20"/>
              </w:rPr>
              <w:t>Направления</w:t>
            </w:r>
            <w:proofErr w:type="spellEnd"/>
            <w:r w:rsidRPr="00A354E2">
              <w:rPr>
                <w:szCs w:val="20"/>
              </w:rPr>
              <w:t xml:space="preserve"> </w:t>
            </w:r>
            <w:proofErr w:type="spellStart"/>
            <w:r w:rsidRPr="00A354E2">
              <w:rPr>
                <w:szCs w:val="20"/>
              </w:rPr>
              <w:t>совершенствования</w:t>
            </w:r>
            <w:proofErr w:type="spellEnd"/>
            <w:r w:rsidRPr="00A354E2">
              <w:rPr>
                <w:szCs w:val="20"/>
              </w:rPr>
              <w:t xml:space="preserve"> </w:t>
            </w:r>
            <w:proofErr w:type="spellStart"/>
            <w:r w:rsidRPr="00A354E2">
              <w:rPr>
                <w:szCs w:val="20"/>
              </w:rPr>
              <w:t>деятельности</w:t>
            </w:r>
            <w:proofErr w:type="spellEnd"/>
            <w:r w:rsidRPr="00A354E2">
              <w:rPr>
                <w:szCs w:val="20"/>
              </w:rPr>
              <w:t xml:space="preserve"> </w:t>
            </w:r>
            <w:proofErr w:type="spellStart"/>
            <w:r w:rsidRPr="00A354E2">
              <w:rPr>
                <w:szCs w:val="20"/>
              </w:rPr>
              <w:t>туристской</w:t>
            </w:r>
            <w:proofErr w:type="spellEnd"/>
            <w:r w:rsidRPr="00A354E2">
              <w:rPr>
                <w:szCs w:val="20"/>
              </w:rPr>
              <w:t xml:space="preserve"> </w:t>
            </w:r>
            <w:proofErr w:type="spellStart"/>
            <w:r w:rsidRPr="00A354E2">
              <w:rPr>
                <w:szCs w:val="20"/>
              </w:rPr>
              <w:t>компании</w:t>
            </w:r>
            <w:proofErr w:type="spellEnd"/>
          </w:p>
          <w:p w14:paraId="360D5DEE" w14:textId="0EF1B357" w:rsidR="004F6503" w:rsidRPr="00A354E2" w:rsidRDefault="004F6503" w:rsidP="00A354E2">
            <w:pPr>
              <w:spacing w:after="0"/>
              <w:jc w:val="both"/>
              <w:rPr>
                <w:szCs w:val="20"/>
                <w:lang w:val="ru-RU"/>
              </w:rPr>
            </w:pPr>
          </w:p>
        </w:tc>
        <w:tc>
          <w:tcPr>
            <w:tcW w:w="10714" w:type="dxa"/>
          </w:tcPr>
          <w:p w14:paraId="38803A55" w14:textId="2007173E" w:rsidR="004F6503" w:rsidRPr="00A354E2" w:rsidRDefault="00EF2F23" w:rsidP="00A354E2">
            <w:pPr>
              <w:spacing w:after="0"/>
              <w:jc w:val="both"/>
              <w:rPr>
                <w:szCs w:val="20"/>
                <w:lang w:val="ru-RU"/>
              </w:rPr>
            </w:pPr>
            <w:r w:rsidRPr="00A354E2">
              <w:rPr>
                <w:szCs w:val="20"/>
                <w:lang w:val="ru-RU"/>
              </w:rPr>
              <w:t>Совершенствование деятельности туристской компании направлено на повышение эффективности бизнеса и увеличение прибыли. Основные направления включают модернизацию материально-технической базы, внедрение новейших технологий в управление и обработку данных, развитие персонализации предложений, расширение ассортимента и диверсификацию продуктов. Улучшению способствуют грамотная кадровая политика, постоянное повышение квалификации сотрудников, стратегическое партнёрство с транспортными компаниями, отельерами и другими игроками рынка. Активизация исследовательско-разработочной деятельности позволит внедрять новые модели организации туров и развивать экологичный туризм.</w:t>
            </w:r>
          </w:p>
        </w:tc>
      </w:tr>
      <w:tr w:rsidR="004F6503" w:rsidRPr="008955AD" w14:paraId="3A310FB2" w14:textId="77777777" w:rsidTr="00A354E2">
        <w:trPr>
          <w:trHeight w:val="1552"/>
        </w:trPr>
        <w:tc>
          <w:tcPr>
            <w:tcW w:w="775" w:type="dxa"/>
          </w:tcPr>
          <w:p w14:paraId="09E492CD" w14:textId="2770EBDE" w:rsidR="004F6503" w:rsidRPr="00A354E2" w:rsidRDefault="003816F8" w:rsidP="00EF2F23">
            <w:pPr>
              <w:spacing w:after="0"/>
              <w:rPr>
                <w:szCs w:val="20"/>
              </w:rPr>
            </w:pPr>
            <w:r w:rsidRPr="00A354E2">
              <w:rPr>
                <w:szCs w:val="20"/>
              </w:rPr>
              <w:lastRenderedPageBreak/>
              <w:t>5</w:t>
            </w:r>
          </w:p>
        </w:tc>
        <w:tc>
          <w:tcPr>
            <w:tcW w:w="3026" w:type="dxa"/>
          </w:tcPr>
          <w:p w14:paraId="4727CC7B" w14:textId="77777777" w:rsidR="00EF2F23" w:rsidRPr="00A354E2" w:rsidRDefault="00EF2F23" w:rsidP="00A354E2">
            <w:pPr>
              <w:spacing w:after="0"/>
              <w:jc w:val="both"/>
              <w:rPr>
                <w:szCs w:val="20"/>
                <w:lang w:val="ru-RU"/>
              </w:rPr>
            </w:pPr>
            <w:r w:rsidRPr="00A354E2">
              <w:rPr>
                <w:szCs w:val="20"/>
                <w:lang w:val="ru-RU"/>
              </w:rPr>
              <w:t>Оценка эффективности инноваций в деятельности туристской компании</w:t>
            </w:r>
          </w:p>
          <w:p w14:paraId="20E06DB5" w14:textId="27808DBB" w:rsidR="004F6503" w:rsidRPr="00A354E2" w:rsidRDefault="004F6503" w:rsidP="00A354E2">
            <w:pPr>
              <w:spacing w:after="0"/>
              <w:jc w:val="both"/>
              <w:rPr>
                <w:szCs w:val="20"/>
                <w:lang w:val="ru-RU"/>
              </w:rPr>
            </w:pPr>
          </w:p>
        </w:tc>
        <w:tc>
          <w:tcPr>
            <w:tcW w:w="10714" w:type="dxa"/>
          </w:tcPr>
          <w:p w14:paraId="5CDD8B2C" w14:textId="2A625F15" w:rsidR="004F6503" w:rsidRPr="00A354E2" w:rsidRDefault="00EF2F23" w:rsidP="00A354E2">
            <w:pPr>
              <w:spacing w:after="0"/>
              <w:jc w:val="both"/>
              <w:rPr>
                <w:szCs w:val="20"/>
                <w:lang w:val="ru-RU"/>
              </w:rPr>
            </w:pPr>
            <w:r w:rsidRPr="00A354E2">
              <w:rPr>
                <w:szCs w:val="20"/>
                <w:lang w:val="ru-RU"/>
              </w:rPr>
              <w:t xml:space="preserve">Оценка эффективности инноваций базируется на анализе финансовых и нефинансовых показателей. К финансовым показателям относятся прирост выручки, снижение себестоимости услуг, рост рентабельности инвестиций. Нефинансовыми показателями считаются улучшение репутации компании, повышение удовлетворённости клиентов, укрепление позиций на рынке. Эффективность оценивается через систему </w:t>
            </w:r>
            <w:r w:rsidRPr="00A354E2">
              <w:rPr>
                <w:szCs w:val="20"/>
              </w:rPr>
              <w:t>KPI</w:t>
            </w:r>
            <w:r w:rsidRPr="00A354E2">
              <w:rPr>
                <w:szCs w:val="20"/>
                <w:lang w:val="ru-RU"/>
              </w:rPr>
              <w:t xml:space="preserve"> (</w:t>
            </w:r>
            <w:r w:rsidRPr="00A354E2">
              <w:rPr>
                <w:szCs w:val="20"/>
              </w:rPr>
              <w:t>Key</w:t>
            </w:r>
            <w:r w:rsidRPr="00A354E2">
              <w:rPr>
                <w:szCs w:val="20"/>
                <w:lang w:val="ru-RU"/>
              </w:rPr>
              <w:t xml:space="preserve"> </w:t>
            </w:r>
            <w:r w:rsidRPr="00A354E2">
              <w:rPr>
                <w:szCs w:val="20"/>
              </w:rPr>
              <w:t>Performance</w:t>
            </w:r>
            <w:r w:rsidRPr="00A354E2">
              <w:rPr>
                <w:szCs w:val="20"/>
                <w:lang w:val="ru-RU"/>
              </w:rPr>
              <w:t xml:space="preserve"> </w:t>
            </w:r>
            <w:r w:rsidRPr="00A354E2">
              <w:rPr>
                <w:szCs w:val="20"/>
              </w:rPr>
              <w:t>Indicators</w:t>
            </w:r>
            <w:r w:rsidRPr="00A354E2">
              <w:rPr>
                <w:szCs w:val="20"/>
                <w:lang w:val="ru-RU"/>
              </w:rPr>
              <w:t>), включающую измеримые индикаторы успешности реализованных проектов. Мониторинг инновационной активности важен для адаптации компании к меняющимся условиям рынка и укрепления долгосрочного успеха.</w:t>
            </w:r>
          </w:p>
        </w:tc>
      </w:tr>
    </w:tbl>
    <w:p w14:paraId="071A649C" w14:textId="77777777" w:rsidR="004F6503" w:rsidRDefault="004F6503" w:rsidP="004F6503">
      <w:pPr>
        <w:widowControl w:val="0"/>
        <w:spacing w:after="0" w:line="240" w:lineRule="auto"/>
        <w:ind w:right="101"/>
        <w:jc w:val="center"/>
        <w:textAlignment w:val="baseline"/>
        <w:rPr>
          <w:rFonts w:eastAsia="Times New Roman"/>
          <w:b/>
          <w:lang w:val="ru-RU"/>
        </w:rPr>
      </w:pPr>
    </w:p>
    <w:p w14:paraId="1A926680" w14:textId="77777777" w:rsidR="004F6503" w:rsidRPr="00FF3795" w:rsidRDefault="004F6503" w:rsidP="004F6503">
      <w:pPr>
        <w:tabs>
          <w:tab w:val="left" w:pos="2774"/>
        </w:tabs>
        <w:spacing w:after="0" w:line="240" w:lineRule="auto"/>
        <w:jc w:val="right"/>
        <w:rPr>
          <w:sz w:val="20"/>
          <w:szCs w:val="20"/>
          <w:lang w:val="ru-RU"/>
        </w:rPr>
      </w:pPr>
    </w:p>
    <w:p w14:paraId="04EB70B0" w14:textId="77777777" w:rsidR="003816F8" w:rsidRDefault="003816F8" w:rsidP="004F6503">
      <w:pPr>
        <w:tabs>
          <w:tab w:val="left" w:pos="2774"/>
        </w:tabs>
        <w:spacing w:after="0" w:line="240" w:lineRule="auto"/>
        <w:jc w:val="center"/>
        <w:rPr>
          <w:b/>
          <w:sz w:val="20"/>
          <w:szCs w:val="20"/>
          <w:lang w:val="ru-RU"/>
        </w:rPr>
      </w:pPr>
    </w:p>
    <w:p w14:paraId="02DF745E" w14:textId="77777777" w:rsidR="003816F8" w:rsidRDefault="003816F8" w:rsidP="004F6503">
      <w:pPr>
        <w:tabs>
          <w:tab w:val="left" w:pos="2774"/>
        </w:tabs>
        <w:spacing w:after="0" w:line="240" w:lineRule="auto"/>
        <w:jc w:val="center"/>
        <w:rPr>
          <w:b/>
          <w:sz w:val="20"/>
          <w:szCs w:val="20"/>
          <w:lang w:val="ru-RU"/>
        </w:rPr>
      </w:pPr>
    </w:p>
    <w:p w14:paraId="31959E47" w14:textId="77777777" w:rsidR="003816F8" w:rsidRDefault="003816F8" w:rsidP="004F6503">
      <w:pPr>
        <w:tabs>
          <w:tab w:val="left" w:pos="2774"/>
        </w:tabs>
        <w:spacing w:after="0" w:line="240" w:lineRule="auto"/>
        <w:jc w:val="center"/>
        <w:rPr>
          <w:b/>
          <w:sz w:val="20"/>
          <w:szCs w:val="20"/>
          <w:lang w:val="ru-RU"/>
        </w:rPr>
      </w:pPr>
    </w:p>
    <w:p w14:paraId="33EAA014" w14:textId="77777777" w:rsidR="003816F8" w:rsidRDefault="003816F8" w:rsidP="004F6503">
      <w:pPr>
        <w:tabs>
          <w:tab w:val="left" w:pos="2774"/>
        </w:tabs>
        <w:spacing w:after="0" w:line="240" w:lineRule="auto"/>
        <w:jc w:val="center"/>
        <w:rPr>
          <w:b/>
          <w:sz w:val="20"/>
          <w:szCs w:val="20"/>
          <w:lang w:val="ru-RU"/>
        </w:rPr>
      </w:pPr>
    </w:p>
    <w:p w14:paraId="23DF23D0" w14:textId="77777777" w:rsidR="003816F8" w:rsidRDefault="003816F8" w:rsidP="004F6503">
      <w:pPr>
        <w:tabs>
          <w:tab w:val="left" w:pos="2774"/>
        </w:tabs>
        <w:spacing w:after="0" w:line="240" w:lineRule="auto"/>
        <w:jc w:val="center"/>
        <w:rPr>
          <w:b/>
          <w:sz w:val="20"/>
          <w:szCs w:val="20"/>
          <w:lang w:val="ru-RU"/>
        </w:rPr>
      </w:pPr>
    </w:p>
    <w:p w14:paraId="035535F6" w14:textId="77777777" w:rsidR="003816F8" w:rsidRDefault="003816F8" w:rsidP="004F6503">
      <w:pPr>
        <w:tabs>
          <w:tab w:val="left" w:pos="2774"/>
        </w:tabs>
        <w:spacing w:after="0" w:line="240" w:lineRule="auto"/>
        <w:jc w:val="center"/>
        <w:rPr>
          <w:b/>
          <w:sz w:val="20"/>
          <w:szCs w:val="20"/>
          <w:lang w:val="ru-RU"/>
        </w:rPr>
      </w:pPr>
    </w:p>
    <w:p w14:paraId="66E7D939" w14:textId="77777777" w:rsidR="003816F8" w:rsidRPr="00FF3795" w:rsidRDefault="003816F8" w:rsidP="004F6503">
      <w:pPr>
        <w:tabs>
          <w:tab w:val="left" w:pos="2774"/>
        </w:tabs>
        <w:spacing w:after="0" w:line="240" w:lineRule="auto"/>
        <w:jc w:val="center"/>
        <w:rPr>
          <w:b/>
          <w:sz w:val="20"/>
          <w:szCs w:val="20"/>
          <w:lang w:val="ru-RU"/>
        </w:rPr>
      </w:pPr>
    </w:p>
    <w:p w14:paraId="4FB2FD79" w14:textId="77777777" w:rsidR="004F6503" w:rsidRDefault="004F6503" w:rsidP="004F6503">
      <w:pPr>
        <w:tabs>
          <w:tab w:val="left" w:pos="2774"/>
        </w:tabs>
        <w:spacing w:after="0" w:line="240" w:lineRule="auto"/>
        <w:jc w:val="center"/>
        <w:rPr>
          <w:b/>
          <w:sz w:val="20"/>
          <w:szCs w:val="20"/>
          <w:lang w:val="ru-RU"/>
        </w:rPr>
      </w:pPr>
    </w:p>
    <w:p w14:paraId="78D04C2B" w14:textId="77777777" w:rsidR="003816F8" w:rsidRDefault="003816F8" w:rsidP="004F6503">
      <w:pPr>
        <w:tabs>
          <w:tab w:val="left" w:pos="2774"/>
        </w:tabs>
        <w:spacing w:after="0" w:line="240" w:lineRule="auto"/>
        <w:jc w:val="center"/>
        <w:rPr>
          <w:b/>
          <w:sz w:val="20"/>
          <w:szCs w:val="20"/>
          <w:lang w:val="ru-RU"/>
        </w:rPr>
      </w:pPr>
    </w:p>
    <w:p w14:paraId="2C98BEBE" w14:textId="77777777" w:rsidR="003816F8" w:rsidRPr="00FF3795" w:rsidRDefault="003816F8" w:rsidP="004F6503">
      <w:pPr>
        <w:tabs>
          <w:tab w:val="left" w:pos="2774"/>
        </w:tabs>
        <w:spacing w:after="0" w:line="240" w:lineRule="auto"/>
        <w:jc w:val="center"/>
        <w:rPr>
          <w:b/>
          <w:sz w:val="20"/>
          <w:szCs w:val="20"/>
          <w:lang w:val="ru-RU"/>
        </w:rPr>
      </w:pPr>
    </w:p>
    <w:p w14:paraId="295DDD17" w14:textId="77777777" w:rsidR="004F6503" w:rsidRDefault="004F6503">
      <w:pPr>
        <w:rPr>
          <w:lang w:val="ru-RU"/>
        </w:rPr>
        <w:sectPr w:rsidR="004F6503" w:rsidSect="004F6503">
          <w:pgSz w:w="16840" w:h="11900" w:orient="landscape"/>
          <w:pgMar w:top="851" w:right="1134" w:bottom="1701" w:left="1134" w:header="709" w:footer="709" w:gutter="0"/>
          <w:cols w:space="708"/>
          <w:docGrid w:linePitch="360"/>
        </w:sectPr>
      </w:pPr>
    </w:p>
    <w:p w14:paraId="2FC9F311" w14:textId="77777777" w:rsidR="003816F8" w:rsidRPr="00EF0B9D" w:rsidRDefault="003816F8" w:rsidP="003816F8">
      <w:pPr>
        <w:tabs>
          <w:tab w:val="left" w:pos="2774"/>
        </w:tabs>
        <w:spacing w:after="0" w:line="240" w:lineRule="auto"/>
        <w:jc w:val="center"/>
        <w:rPr>
          <w:b/>
          <w:szCs w:val="24"/>
          <w:lang w:val="ru-RU"/>
        </w:rPr>
      </w:pPr>
      <w:r w:rsidRPr="00EF0B9D">
        <w:rPr>
          <w:b/>
          <w:szCs w:val="24"/>
          <w:lang w:val="ru-RU"/>
        </w:rPr>
        <w:lastRenderedPageBreak/>
        <w:t>Критерии и шкалы оценивания промежуточной аттестации</w:t>
      </w:r>
    </w:p>
    <w:p w14:paraId="717EAA17" w14:textId="77777777" w:rsidR="003816F8" w:rsidRPr="00EF0B9D" w:rsidRDefault="003816F8" w:rsidP="003816F8">
      <w:pPr>
        <w:tabs>
          <w:tab w:val="left" w:pos="2774"/>
        </w:tabs>
        <w:spacing w:after="0" w:line="240" w:lineRule="auto"/>
        <w:jc w:val="center"/>
        <w:rPr>
          <w:b/>
          <w:szCs w:val="24"/>
          <w:lang w:val="ru-RU"/>
        </w:rPr>
      </w:pPr>
    </w:p>
    <w:p w14:paraId="2350292C" w14:textId="77777777" w:rsidR="003816F8" w:rsidRPr="00EF0B9D" w:rsidRDefault="003816F8" w:rsidP="003816F8">
      <w:pPr>
        <w:tabs>
          <w:tab w:val="left" w:pos="2774"/>
        </w:tabs>
        <w:spacing w:after="0" w:line="240" w:lineRule="auto"/>
        <w:jc w:val="center"/>
        <w:rPr>
          <w:b/>
          <w:szCs w:val="24"/>
          <w:lang w:val="ru-RU"/>
        </w:rPr>
      </w:pPr>
      <w:r w:rsidRPr="00EF0B9D">
        <w:rPr>
          <w:b/>
          <w:szCs w:val="24"/>
          <w:lang w:val="ru-RU"/>
        </w:rPr>
        <w:t>Шкала и критерии оценки (зачет с оценкой)</w:t>
      </w:r>
    </w:p>
    <w:p w14:paraId="128BF34D" w14:textId="77777777" w:rsidR="003816F8" w:rsidRPr="00EF0B9D" w:rsidRDefault="003816F8" w:rsidP="003816F8">
      <w:pPr>
        <w:tabs>
          <w:tab w:val="left" w:pos="2774"/>
        </w:tabs>
        <w:spacing w:after="0" w:line="240" w:lineRule="auto"/>
        <w:jc w:val="center"/>
        <w:rPr>
          <w:b/>
          <w:szCs w:val="24"/>
          <w:lang w:val="ru-RU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351"/>
        <w:gridCol w:w="6988"/>
      </w:tblGrid>
      <w:tr w:rsidR="003816F8" w:rsidRPr="008955AD" w14:paraId="17C0565E" w14:textId="77777777" w:rsidTr="00777C5C">
        <w:tc>
          <w:tcPr>
            <w:tcW w:w="2351" w:type="dxa"/>
          </w:tcPr>
          <w:p w14:paraId="76B81C46" w14:textId="77777777" w:rsidR="003816F8" w:rsidRDefault="003816F8" w:rsidP="00777C5C">
            <w:pPr>
              <w:tabs>
                <w:tab w:val="left" w:pos="2774"/>
              </w:tabs>
              <w:spacing w:after="0" w:line="240" w:lineRule="auto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Отлично</w:t>
            </w:r>
          </w:p>
        </w:tc>
        <w:tc>
          <w:tcPr>
            <w:tcW w:w="6988" w:type="dxa"/>
          </w:tcPr>
          <w:p w14:paraId="1021A49D" w14:textId="77777777" w:rsidR="003816F8" w:rsidRPr="00FF3795" w:rsidRDefault="003816F8" w:rsidP="00777C5C">
            <w:pPr>
              <w:numPr>
                <w:ilvl w:val="0"/>
                <w:numId w:val="10"/>
              </w:numPr>
              <w:tabs>
                <w:tab w:val="left" w:pos="88"/>
                <w:tab w:val="left" w:pos="274"/>
              </w:tabs>
              <w:suppressAutoHyphens w:val="0"/>
              <w:autoSpaceDE w:val="0"/>
              <w:autoSpaceDN w:val="0"/>
              <w:spacing w:after="0" w:line="240" w:lineRule="auto"/>
              <w:ind w:left="0" w:firstLine="0"/>
              <w:contextualSpacing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FF3795">
              <w:rPr>
                <w:rFonts w:eastAsia="Times New Roman"/>
                <w:sz w:val="20"/>
                <w:szCs w:val="20"/>
                <w:lang w:val="ru-RU" w:eastAsia="ru-RU"/>
              </w:rPr>
              <w:t xml:space="preserve">Полно раскрыто содержание </w:t>
            </w:r>
            <w:r w:rsidRPr="00FF3795">
              <w:rPr>
                <w:rFonts w:eastAsia="Times New Roman"/>
                <w:spacing w:val="-3"/>
                <w:sz w:val="20"/>
                <w:szCs w:val="20"/>
                <w:lang w:val="ru-RU" w:eastAsia="ru-RU"/>
              </w:rPr>
              <w:t xml:space="preserve">вопросов </w:t>
            </w:r>
            <w:r w:rsidRPr="00FF3795">
              <w:rPr>
                <w:rFonts w:eastAsia="Times New Roman"/>
                <w:sz w:val="20"/>
                <w:szCs w:val="20"/>
                <w:lang w:val="ru-RU" w:eastAsia="ru-RU"/>
              </w:rPr>
              <w:t>билета.</w:t>
            </w:r>
          </w:p>
          <w:p w14:paraId="75B4E62F" w14:textId="77777777" w:rsidR="003816F8" w:rsidRPr="00FF3795" w:rsidRDefault="003816F8" w:rsidP="00777C5C">
            <w:pPr>
              <w:numPr>
                <w:ilvl w:val="0"/>
                <w:numId w:val="10"/>
              </w:numPr>
              <w:tabs>
                <w:tab w:val="left" w:pos="88"/>
                <w:tab w:val="left" w:pos="274"/>
              </w:tabs>
              <w:suppressAutoHyphens w:val="0"/>
              <w:autoSpaceDE w:val="0"/>
              <w:autoSpaceDN w:val="0"/>
              <w:spacing w:after="0" w:line="240" w:lineRule="auto"/>
              <w:ind w:left="0" w:firstLine="0"/>
              <w:contextualSpacing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FF3795">
              <w:rPr>
                <w:rFonts w:eastAsia="Times New Roman"/>
                <w:sz w:val="20"/>
                <w:szCs w:val="20"/>
                <w:lang w:val="ru-RU" w:eastAsia="ru-RU"/>
              </w:rPr>
              <w:t xml:space="preserve">Материал </w:t>
            </w:r>
            <w:r w:rsidRPr="00FF3795">
              <w:rPr>
                <w:rFonts w:eastAsia="Times New Roman"/>
                <w:spacing w:val="-3"/>
                <w:sz w:val="20"/>
                <w:szCs w:val="20"/>
                <w:lang w:val="ru-RU" w:eastAsia="ru-RU"/>
              </w:rPr>
              <w:t xml:space="preserve">изложен </w:t>
            </w:r>
            <w:r w:rsidRPr="00FF3795">
              <w:rPr>
                <w:rFonts w:eastAsia="Times New Roman"/>
                <w:sz w:val="20"/>
                <w:szCs w:val="20"/>
                <w:lang w:val="ru-RU" w:eastAsia="ru-RU"/>
              </w:rPr>
              <w:t>грамотно, в</w:t>
            </w:r>
          </w:p>
          <w:p w14:paraId="37EFA065" w14:textId="77777777" w:rsidR="003816F8" w:rsidRPr="00FF3795" w:rsidRDefault="003816F8" w:rsidP="00777C5C">
            <w:pPr>
              <w:tabs>
                <w:tab w:val="left" w:pos="88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FF3795">
              <w:rPr>
                <w:rFonts w:eastAsia="Times New Roman"/>
                <w:sz w:val="20"/>
                <w:szCs w:val="20"/>
                <w:lang w:val="ru-RU" w:eastAsia="ru-RU"/>
              </w:rPr>
              <w:t>определенной логической</w:t>
            </w:r>
          </w:p>
          <w:p w14:paraId="7EE91E53" w14:textId="77777777" w:rsidR="003816F8" w:rsidRPr="00FF3795" w:rsidRDefault="003816F8" w:rsidP="00777C5C">
            <w:pPr>
              <w:tabs>
                <w:tab w:val="left" w:pos="88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FF3795">
              <w:rPr>
                <w:rFonts w:eastAsia="Times New Roman"/>
                <w:sz w:val="20"/>
                <w:szCs w:val="20"/>
                <w:lang w:val="ru-RU" w:eastAsia="ru-RU"/>
              </w:rPr>
              <w:t>последовательности, правильно используется терминология.</w:t>
            </w:r>
          </w:p>
          <w:p w14:paraId="503D5BF9" w14:textId="77777777" w:rsidR="003816F8" w:rsidRPr="00FF3795" w:rsidRDefault="003816F8" w:rsidP="00777C5C">
            <w:pPr>
              <w:numPr>
                <w:ilvl w:val="0"/>
                <w:numId w:val="10"/>
              </w:numPr>
              <w:tabs>
                <w:tab w:val="left" w:pos="88"/>
                <w:tab w:val="left" w:pos="274"/>
              </w:tabs>
              <w:suppressAutoHyphens w:val="0"/>
              <w:autoSpaceDE w:val="0"/>
              <w:autoSpaceDN w:val="0"/>
              <w:spacing w:after="0" w:line="240" w:lineRule="auto"/>
              <w:ind w:left="0" w:firstLine="0"/>
              <w:contextualSpacing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FF3795">
              <w:rPr>
                <w:rFonts w:eastAsia="Times New Roman"/>
                <w:sz w:val="20"/>
                <w:szCs w:val="20"/>
                <w:lang w:val="ru-RU" w:eastAsia="ru-RU"/>
              </w:rPr>
              <w:t xml:space="preserve">Показано умение иллюстрировать теоретические положения конкретными примерами, применять их в новой ситуации. </w:t>
            </w:r>
          </w:p>
          <w:p w14:paraId="5CFE492E" w14:textId="77777777" w:rsidR="003816F8" w:rsidRPr="00FF3795" w:rsidRDefault="003816F8" w:rsidP="00777C5C">
            <w:pPr>
              <w:numPr>
                <w:ilvl w:val="0"/>
                <w:numId w:val="10"/>
              </w:numPr>
              <w:tabs>
                <w:tab w:val="left" w:pos="88"/>
                <w:tab w:val="left" w:pos="274"/>
              </w:tabs>
              <w:suppressAutoHyphens w:val="0"/>
              <w:autoSpaceDE w:val="0"/>
              <w:autoSpaceDN w:val="0"/>
              <w:spacing w:after="0" w:line="240" w:lineRule="auto"/>
              <w:ind w:left="0" w:firstLine="0"/>
              <w:contextualSpacing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FF3795">
              <w:rPr>
                <w:rFonts w:eastAsia="Times New Roman"/>
                <w:spacing w:val="-1"/>
                <w:sz w:val="20"/>
                <w:szCs w:val="20"/>
                <w:lang w:val="ru-RU" w:eastAsia="ru-RU"/>
              </w:rPr>
              <w:t xml:space="preserve">Продемонстрировано </w:t>
            </w:r>
            <w:r w:rsidRPr="00FF3795">
              <w:rPr>
                <w:rFonts w:eastAsia="Times New Roman"/>
                <w:sz w:val="20"/>
                <w:szCs w:val="20"/>
                <w:lang w:val="ru-RU" w:eastAsia="ru-RU"/>
              </w:rPr>
              <w:t>усвоение ранее изученных сопутствующих вопросов, сформированность умений и знаний.</w:t>
            </w:r>
          </w:p>
          <w:p w14:paraId="224A4EDE" w14:textId="77777777" w:rsidR="003816F8" w:rsidRDefault="003816F8" w:rsidP="00777C5C">
            <w:pPr>
              <w:tabs>
                <w:tab w:val="left" w:pos="88"/>
                <w:tab w:val="left" w:pos="2774"/>
              </w:tabs>
              <w:spacing w:after="0" w:line="240" w:lineRule="auto"/>
              <w:jc w:val="both"/>
              <w:rPr>
                <w:b/>
                <w:sz w:val="20"/>
                <w:szCs w:val="20"/>
                <w:lang w:val="ru-RU"/>
              </w:rPr>
            </w:pPr>
            <w:r w:rsidRPr="00FF3795">
              <w:rPr>
                <w:rFonts w:eastAsia="Times New Roman"/>
                <w:sz w:val="20"/>
                <w:szCs w:val="20"/>
                <w:lang w:val="ru-RU" w:eastAsia="ru-RU"/>
              </w:rPr>
              <w:t>Ответ прозвучал самостоятельно, без наводящих вопросов.</w:t>
            </w:r>
          </w:p>
        </w:tc>
      </w:tr>
      <w:tr w:rsidR="003816F8" w:rsidRPr="008955AD" w14:paraId="369F3A5D" w14:textId="77777777" w:rsidTr="00777C5C">
        <w:tc>
          <w:tcPr>
            <w:tcW w:w="2351" w:type="dxa"/>
          </w:tcPr>
          <w:p w14:paraId="48BE2512" w14:textId="77777777" w:rsidR="003816F8" w:rsidRDefault="003816F8" w:rsidP="00777C5C">
            <w:pPr>
              <w:tabs>
                <w:tab w:val="left" w:pos="2774"/>
              </w:tabs>
              <w:spacing w:after="0" w:line="240" w:lineRule="auto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Хорошо</w:t>
            </w:r>
          </w:p>
        </w:tc>
        <w:tc>
          <w:tcPr>
            <w:tcW w:w="6988" w:type="dxa"/>
          </w:tcPr>
          <w:p w14:paraId="41A103F9" w14:textId="77777777" w:rsidR="003816F8" w:rsidRPr="00FF3795" w:rsidRDefault="003816F8" w:rsidP="00777C5C">
            <w:pPr>
              <w:numPr>
                <w:ilvl w:val="0"/>
                <w:numId w:val="4"/>
              </w:numPr>
              <w:tabs>
                <w:tab w:val="left" w:pos="88"/>
                <w:tab w:val="left" w:pos="273"/>
              </w:tabs>
              <w:suppressAutoHyphens w:val="0"/>
              <w:autoSpaceDE w:val="0"/>
              <w:autoSpaceDN w:val="0"/>
              <w:spacing w:after="0" w:line="240" w:lineRule="auto"/>
              <w:ind w:left="0" w:firstLine="0"/>
              <w:contextualSpacing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FF3795">
              <w:rPr>
                <w:rFonts w:eastAsia="Times New Roman"/>
                <w:sz w:val="20"/>
                <w:szCs w:val="20"/>
                <w:lang w:val="ru-RU" w:eastAsia="ru-RU"/>
              </w:rPr>
              <w:t xml:space="preserve"> Ответ удовлетворяет </w:t>
            </w:r>
            <w:r w:rsidRPr="00FF3795">
              <w:rPr>
                <w:rFonts w:eastAsia="Times New Roman"/>
                <w:spacing w:val="-12"/>
                <w:sz w:val="20"/>
                <w:szCs w:val="20"/>
                <w:lang w:val="ru-RU" w:eastAsia="ru-RU"/>
              </w:rPr>
              <w:t xml:space="preserve">в </w:t>
            </w:r>
            <w:r w:rsidRPr="00FF3795">
              <w:rPr>
                <w:rFonts w:eastAsia="Times New Roman"/>
                <w:sz w:val="20"/>
                <w:szCs w:val="20"/>
                <w:lang w:val="ru-RU" w:eastAsia="ru-RU"/>
              </w:rPr>
              <w:t xml:space="preserve">основном требованиям на оценку «5», но при этом может иметь следующие недостатки: в изложении допущены небольшие пробелы, не исказившие содержание ответа. </w:t>
            </w:r>
          </w:p>
          <w:p w14:paraId="59223887" w14:textId="77777777" w:rsidR="003816F8" w:rsidRPr="00FF3795" w:rsidRDefault="003816F8" w:rsidP="00777C5C">
            <w:pPr>
              <w:numPr>
                <w:ilvl w:val="0"/>
                <w:numId w:val="4"/>
              </w:numPr>
              <w:tabs>
                <w:tab w:val="left" w:pos="88"/>
                <w:tab w:val="left" w:pos="273"/>
              </w:tabs>
              <w:suppressAutoHyphens w:val="0"/>
              <w:autoSpaceDE w:val="0"/>
              <w:autoSpaceDN w:val="0"/>
              <w:spacing w:after="0" w:line="240" w:lineRule="auto"/>
              <w:ind w:left="0" w:firstLine="0"/>
              <w:contextualSpacing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FF3795">
              <w:rPr>
                <w:rFonts w:eastAsia="Times New Roman"/>
                <w:sz w:val="20"/>
                <w:szCs w:val="20"/>
                <w:lang w:val="ru-RU" w:eastAsia="ru-RU"/>
              </w:rPr>
              <w:t xml:space="preserve"> Опущены один </w:t>
            </w:r>
            <w:r w:rsidRPr="00FF3795">
              <w:rPr>
                <w:rFonts w:eastAsia="Times New Roman"/>
                <w:spacing w:val="-13"/>
                <w:sz w:val="20"/>
                <w:szCs w:val="20"/>
                <w:lang w:val="ru-RU" w:eastAsia="ru-RU"/>
              </w:rPr>
              <w:t xml:space="preserve">- </w:t>
            </w:r>
            <w:r w:rsidRPr="00FF3795">
              <w:rPr>
                <w:rFonts w:eastAsia="Times New Roman"/>
                <w:sz w:val="20"/>
                <w:szCs w:val="20"/>
                <w:lang w:val="ru-RU" w:eastAsia="ru-RU"/>
              </w:rPr>
              <w:t xml:space="preserve">два недочета при освещении основного содержания ответа, исправленные по замечанию экзаменатора. </w:t>
            </w:r>
          </w:p>
          <w:p w14:paraId="10DF816A" w14:textId="77777777" w:rsidR="003816F8" w:rsidRPr="00FF3795" w:rsidRDefault="003816F8" w:rsidP="00777C5C">
            <w:pPr>
              <w:numPr>
                <w:ilvl w:val="0"/>
                <w:numId w:val="4"/>
              </w:numPr>
              <w:tabs>
                <w:tab w:val="left" w:pos="88"/>
                <w:tab w:val="left" w:pos="273"/>
              </w:tabs>
              <w:suppressAutoHyphens w:val="0"/>
              <w:autoSpaceDE w:val="0"/>
              <w:autoSpaceDN w:val="0"/>
              <w:spacing w:after="0" w:line="240" w:lineRule="auto"/>
              <w:ind w:left="0" w:firstLine="0"/>
              <w:contextualSpacing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FF3795">
              <w:rPr>
                <w:rFonts w:eastAsia="Times New Roman"/>
                <w:sz w:val="20"/>
                <w:szCs w:val="20"/>
                <w:lang w:val="ru-RU" w:eastAsia="ru-RU"/>
              </w:rPr>
              <w:t xml:space="preserve"> Допущены </w:t>
            </w:r>
            <w:r w:rsidRPr="00FF3795">
              <w:rPr>
                <w:rFonts w:eastAsia="Times New Roman"/>
                <w:spacing w:val="-3"/>
                <w:sz w:val="20"/>
                <w:szCs w:val="20"/>
                <w:lang w:val="ru-RU" w:eastAsia="ru-RU"/>
              </w:rPr>
              <w:t xml:space="preserve">ошибка </w:t>
            </w:r>
            <w:r w:rsidRPr="00FF3795">
              <w:rPr>
                <w:rFonts w:eastAsia="Times New Roman"/>
                <w:sz w:val="20"/>
                <w:szCs w:val="20"/>
                <w:lang w:val="ru-RU" w:eastAsia="ru-RU"/>
              </w:rPr>
              <w:t>или более двух</w:t>
            </w:r>
          </w:p>
          <w:p w14:paraId="69748856" w14:textId="77777777" w:rsidR="003816F8" w:rsidRDefault="003816F8" w:rsidP="00777C5C">
            <w:pPr>
              <w:tabs>
                <w:tab w:val="left" w:pos="88"/>
                <w:tab w:val="left" w:pos="2774"/>
              </w:tabs>
              <w:spacing w:after="0" w:line="240" w:lineRule="auto"/>
              <w:jc w:val="both"/>
              <w:rPr>
                <w:b/>
                <w:sz w:val="20"/>
                <w:szCs w:val="20"/>
                <w:lang w:val="ru-RU"/>
              </w:rPr>
            </w:pPr>
            <w:r w:rsidRPr="00FF3795">
              <w:rPr>
                <w:rFonts w:eastAsia="Times New Roman"/>
                <w:sz w:val="20"/>
                <w:szCs w:val="20"/>
                <w:lang w:val="ru-RU" w:eastAsia="ru-RU"/>
              </w:rPr>
              <w:t>недочетов при освещении второстепенных вопросов, которые легко исправляются по замечанию экзаменатора.</w:t>
            </w:r>
          </w:p>
        </w:tc>
      </w:tr>
      <w:tr w:rsidR="003816F8" w:rsidRPr="008955AD" w14:paraId="28A4EEF4" w14:textId="77777777" w:rsidTr="00777C5C">
        <w:tc>
          <w:tcPr>
            <w:tcW w:w="2351" w:type="dxa"/>
          </w:tcPr>
          <w:p w14:paraId="158EC393" w14:textId="77777777" w:rsidR="003816F8" w:rsidRDefault="003816F8" w:rsidP="00777C5C">
            <w:pPr>
              <w:tabs>
                <w:tab w:val="left" w:pos="2774"/>
              </w:tabs>
              <w:spacing w:after="0" w:line="240" w:lineRule="auto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Удовлетворительно</w:t>
            </w:r>
          </w:p>
        </w:tc>
        <w:tc>
          <w:tcPr>
            <w:tcW w:w="6988" w:type="dxa"/>
          </w:tcPr>
          <w:p w14:paraId="20F1A450" w14:textId="77777777" w:rsidR="003816F8" w:rsidRPr="00FF3795" w:rsidRDefault="003816F8" w:rsidP="00777C5C">
            <w:pPr>
              <w:numPr>
                <w:ilvl w:val="0"/>
                <w:numId w:val="11"/>
              </w:numPr>
              <w:tabs>
                <w:tab w:val="left" w:pos="88"/>
                <w:tab w:val="left" w:pos="270"/>
              </w:tabs>
              <w:suppressAutoHyphens w:val="0"/>
              <w:autoSpaceDE w:val="0"/>
              <w:autoSpaceDN w:val="0"/>
              <w:spacing w:after="0" w:line="240" w:lineRule="auto"/>
              <w:ind w:left="0" w:firstLine="0"/>
              <w:contextualSpacing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FF3795">
              <w:rPr>
                <w:rFonts w:eastAsia="Times New Roman"/>
                <w:sz w:val="20"/>
                <w:szCs w:val="20"/>
                <w:lang w:val="ru-RU" w:eastAsia="ru-RU"/>
              </w:rPr>
              <w:t>Неполно или непоследовательно раскрыто содержание материала, но показано общее понимание вопроса и продемонстрированы умения, достаточные для дальнейшего усвоения материала.</w:t>
            </w:r>
          </w:p>
          <w:p w14:paraId="71395698" w14:textId="77777777" w:rsidR="003816F8" w:rsidRPr="00FF3795" w:rsidRDefault="003816F8" w:rsidP="00777C5C">
            <w:pPr>
              <w:numPr>
                <w:ilvl w:val="0"/>
                <w:numId w:val="11"/>
              </w:numPr>
              <w:tabs>
                <w:tab w:val="left" w:pos="88"/>
                <w:tab w:val="left" w:pos="270"/>
              </w:tabs>
              <w:suppressAutoHyphens w:val="0"/>
              <w:autoSpaceDE w:val="0"/>
              <w:autoSpaceDN w:val="0"/>
              <w:spacing w:after="0" w:line="240" w:lineRule="auto"/>
              <w:ind w:left="0" w:firstLine="0"/>
              <w:contextualSpacing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FF3795">
              <w:rPr>
                <w:rFonts w:eastAsia="Times New Roman"/>
                <w:sz w:val="20"/>
                <w:szCs w:val="20"/>
                <w:lang w:val="ru-RU" w:eastAsia="ru-RU"/>
              </w:rPr>
              <w:t xml:space="preserve">Имелись затруднения или допущены ошибки в определении понятий, использовании терминологии, исправленные после нескольких наводящих вопросов. </w:t>
            </w:r>
          </w:p>
          <w:p w14:paraId="3FBBF4A3" w14:textId="77777777" w:rsidR="003816F8" w:rsidRDefault="003816F8" w:rsidP="00777C5C">
            <w:pPr>
              <w:tabs>
                <w:tab w:val="left" w:pos="88"/>
                <w:tab w:val="left" w:pos="2774"/>
              </w:tabs>
              <w:spacing w:after="0" w:line="240" w:lineRule="auto"/>
              <w:jc w:val="both"/>
              <w:rPr>
                <w:b/>
                <w:sz w:val="20"/>
                <w:szCs w:val="20"/>
                <w:lang w:val="ru-RU"/>
              </w:rPr>
            </w:pPr>
            <w:r w:rsidRPr="00FF3795">
              <w:rPr>
                <w:rFonts w:eastAsia="Times New Roman"/>
                <w:sz w:val="20"/>
                <w:szCs w:val="20"/>
                <w:lang w:val="ru-RU" w:eastAsia="ru-RU"/>
              </w:rPr>
              <w:t>При неполном знании теоретического материала выявлена недостаточная сформированность умений и знаний.</w:t>
            </w:r>
          </w:p>
        </w:tc>
      </w:tr>
      <w:tr w:rsidR="003816F8" w:rsidRPr="008955AD" w14:paraId="3AF69651" w14:textId="77777777" w:rsidTr="00777C5C">
        <w:tc>
          <w:tcPr>
            <w:tcW w:w="2351" w:type="dxa"/>
          </w:tcPr>
          <w:p w14:paraId="5A6FC308" w14:textId="77777777" w:rsidR="003816F8" w:rsidRDefault="003816F8" w:rsidP="00777C5C">
            <w:pPr>
              <w:tabs>
                <w:tab w:val="left" w:pos="2774"/>
              </w:tabs>
              <w:spacing w:after="0" w:line="240" w:lineRule="auto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Неудовлетворительно</w:t>
            </w:r>
          </w:p>
        </w:tc>
        <w:tc>
          <w:tcPr>
            <w:tcW w:w="6988" w:type="dxa"/>
          </w:tcPr>
          <w:p w14:paraId="0C99F32F" w14:textId="77777777" w:rsidR="003816F8" w:rsidRPr="00FF3795" w:rsidRDefault="003816F8" w:rsidP="00777C5C">
            <w:pPr>
              <w:numPr>
                <w:ilvl w:val="0"/>
                <w:numId w:val="12"/>
              </w:numPr>
              <w:tabs>
                <w:tab w:val="left" w:pos="88"/>
                <w:tab w:val="left" w:pos="246"/>
              </w:tabs>
              <w:suppressAutoHyphens w:val="0"/>
              <w:autoSpaceDE w:val="0"/>
              <w:autoSpaceDN w:val="0"/>
              <w:spacing w:after="0" w:line="240" w:lineRule="auto"/>
              <w:ind w:left="0" w:firstLine="0"/>
              <w:contextualSpacing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FF3795">
              <w:rPr>
                <w:rFonts w:eastAsia="Times New Roman"/>
                <w:sz w:val="20"/>
                <w:szCs w:val="20"/>
                <w:lang w:val="ru-RU" w:eastAsia="ru-RU"/>
              </w:rPr>
              <w:t>Содержание материала нераскрыто.</w:t>
            </w:r>
          </w:p>
          <w:p w14:paraId="09130D6C" w14:textId="77777777" w:rsidR="003816F8" w:rsidRDefault="003816F8" w:rsidP="00777C5C">
            <w:pPr>
              <w:tabs>
                <w:tab w:val="left" w:pos="88"/>
                <w:tab w:val="left" w:pos="2774"/>
              </w:tabs>
              <w:spacing w:after="0" w:line="240" w:lineRule="auto"/>
              <w:jc w:val="both"/>
              <w:rPr>
                <w:b/>
                <w:sz w:val="20"/>
                <w:szCs w:val="20"/>
                <w:lang w:val="ru-RU"/>
              </w:rPr>
            </w:pPr>
            <w:r w:rsidRPr="00FF3795">
              <w:rPr>
                <w:rFonts w:eastAsia="Times New Roman"/>
                <w:sz w:val="20"/>
                <w:szCs w:val="20"/>
                <w:lang w:val="ru-RU" w:eastAsia="ru-RU"/>
              </w:rPr>
              <w:t>2. Ошибки в определении понятий, не использовалась терминология в ответе.</w:t>
            </w:r>
          </w:p>
        </w:tc>
      </w:tr>
    </w:tbl>
    <w:p w14:paraId="3E64FD5E" w14:textId="77777777" w:rsidR="003816F8" w:rsidRDefault="003816F8" w:rsidP="003816F8">
      <w:pPr>
        <w:tabs>
          <w:tab w:val="left" w:pos="2774"/>
        </w:tabs>
        <w:spacing w:after="0" w:line="240" w:lineRule="auto"/>
        <w:jc w:val="center"/>
        <w:rPr>
          <w:b/>
          <w:sz w:val="20"/>
          <w:szCs w:val="20"/>
          <w:lang w:val="ru-RU"/>
        </w:rPr>
      </w:pPr>
    </w:p>
    <w:p w14:paraId="4358D9A9" w14:textId="77777777" w:rsidR="003816F8" w:rsidRDefault="003816F8">
      <w:pPr>
        <w:tabs>
          <w:tab w:val="left" w:pos="2774"/>
        </w:tabs>
        <w:spacing w:after="0" w:line="240" w:lineRule="auto"/>
        <w:jc w:val="center"/>
        <w:rPr>
          <w:b/>
          <w:sz w:val="20"/>
          <w:szCs w:val="20"/>
          <w:lang w:val="ru-RU"/>
        </w:rPr>
      </w:pPr>
    </w:p>
    <w:sectPr w:rsidR="003816F8" w:rsidSect="00F87047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A509E5"/>
    <w:multiLevelType w:val="hybridMultilevel"/>
    <w:tmpl w:val="B7F83502"/>
    <w:lvl w:ilvl="0" w:tplc="FFFFFFFF">
      <w:start w:val="1"/>
      <w:numFmt w:val="decimal"/>
      <w:lvlText w:val="%1."/>
      <w:lvlJc w:val="left"/>
      <w:pPr>
        <w:ind w:left="5" w:hanging="24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1" w:tplc="FFFFFFFF">
      <w:numFmt w:val="bullet"/>
      <w:lvlText w:val="•"/>
      <w:lvlJc w:val="left"/>
      <w:pPr>
        <w:ind w:left="252" w:hanging="240"/>
      </w:pPr>
      <w:rPr>
        <w:rFonts w:hint="default"/>
      </w:rPr>
    </w:lvl>
    <w:lvl w:ilvl="2" w:tplc="FFFFFFFF">
      <w:numFmt w:val="bullet"/>
      <w:lvlText w:val="•"/>
      <w:lvlJc w:val="left"/>
      <w:pPr>
        <w:ind w:left="505" w:hanging="240"/>
      </w:pPr>
      <w:rPr>
        <w:rFonts w:hint="default"/>
      </w:rPr>
    </w:lvl>
    <w:lvl w:ilvl="3" w:tplc="FFFFFFFF">
      <w:numFmt w:val="bullet"/>
      <w:lvlText w:val="•"/>
      <w:lvlJc w:val="left"/>
      <w:pPr>
        <w:ind w:left="757" w:hanging="240"/>
      </w:pPr>
      <w:rPr>
        <w:rFonts w:hint="default"/>
      </w:rPr>
    </w:lvl>
    <w:lvl w:ilvl="4" w:tplc="FFFFFFFF">
      <w:numFmt w:val="bullet"/>
      <w:lvlText w:val="•"/>
      <w:lvlJc w:val="left"/>
      <w:pPr>
        <w:ind w:left="1010" w:hanging="240"/>
      </w:pPr>
      <w:rPr>
        <w:rFonts w:hint="default"/>
      </w:rPr>
    </w:lvl>
    <w:lvl w:ilvl="5" w:tplc="FFFFFFFF">
      <w:numFmt w:val="bullet"/>
      <w:lvlText w:val="•"/>
      <w:lvlJc w:val="left"/>
      <w:pPr>
        <w:ind w:left="1262" w:hanging="240"/>
      </w:pPr>
      <w:rPr>
        <w:rFonts w:hint="default"/>
      </w:rPr>
    </w:lvl>
    <w:lvl w:ilvl="6" w:tplc="FFFFFFFF">
      <w:numFmt w:val="bullet"/>
      <w:lvlText w:val="•"/>
      <w:lvlJc w:val="left"/>
      <w:pPr>
        <w:ind w:left="1515" w:hanging="240"/>
      </w:pPr>
      <w:rPr>
        <w:rFonts w:hint="default"/>
      </w:rPr>
    </w:lvl>
    <w:lvl w:ilvl="7" w:tplc="FFFFFFFF">
      <w:numFmt w:val="bullet"/>
      <w:lvlText w:val="•"/>
      <w:lvlJc w:val="left"/>
      <w:pPr>
        <w:ind w:left="1767" w:hanging="240"/>
      </w:pPr>
      <w:rPr>
        <w:rFonts w:hint="default"/>
      </w:rPr>
    </w:lvl>
    <w:lvl w:ilvl="8" w:tplc="FFFFFFFF">
      <w:numFmt w:val="bullet"/>
      <w:lvlText w:val="•"/>
      <w:lvlJc w:val="left"/>
      <w:pPr>
        <w:ind w:left="2020" w:hanging="240"/>
      </w:pPr>
      <w:rPr>
        <w:rFonts w:hint="default"/>
      </w:rPr>
    </w:lvl>
  </w:abstractNum>
  <w:abstractNum w:abstractNumId="1" w15:restartNumberingAfterBreak="0">
    <w:nsid w:val="1B6946A7"/>
    <w:multiLevelType w:val="hybridMultilevel"/>
    <w:tmpl w:val="6A2EC192"/>
    <w:lvl w:ilvl="0" w:tplc="FFFFFFFF">
      <w:start w:val="1"/>
      <w:numFmt w:val="decimal"/>
      <w:lvlText w:val="%1."/>
      <w:lvlJc w:val="left"/>
      <w:pPr>
        <w:ind w:left="29" w:hanging="2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</w:rPr>
    </w:lvl>
    <w:lvl w:ilvl="1" w:tplc="FFFFFFFF">
      <w:numFmt w:val="bullet"/>
      <w:lvlText w:val="•"/>
      <w:lvlJc w:val="left"/>
      <w:pPr>
        <w:ind w:left="272" w:hanging="240"/>
      </w:pPr>
      <w:rPr>
        <w:rFonts w:hint="default"/>
      </w:rPr>
    </w:lvl>
    <w:lvl w:ilvl="2" w:tplc="FFFFFFFF">
      <w:numFmt w:val="bullet"/>
      <w:lvlText w:val="•"/>
      <w:lvlJc w:val="left"/>
      <w:pPr>
        <w:ind w:left="524" w:hanging="240"/>
      </w:pPr>
      <w:rPr>
        <w:rFonts w:hint="default"/>
      </w:rPr>
    </w:lvl>
    <w:lvl w:ilvl="3" w:tplc="FFFFFFFF">
      <w:numFmt w:val="bullet"/>
      <w:lvlText w:val="•"/>
      <w:lvlJc w:val="left"/>
      <w:pPr>
        <w:ind w:left="776" w:hanging="240"/>
      </w:pPr>
      <w:rPr>
        <w:rFonts w:hint="default"/>
      </w:rPr>
    </w:lvl>
    <w:lvl w:ilvl="4" w:tplc="FFFFFFFF">
      <w:numFmt w:val="bullet"/>
      <w:lvlText w:val="•"/>
      <w:lvlJc w:val="left"/>
      <w:pPr>
        <w:ind w:left="1028" w:hanging="240"/>
      </w:pPr>
      <w:rPr>
        <w:rFonts w:hint="default"/>
      </w:rPr>
    </w:lvl>
    <w:lvl w:ilvl="5" w:tplc="FFFFFFFF">
      <w:numFmt w:val="bullet"/>
      <w:lvlText w:val="•"/>
      <w:lvlJc w:val="left"/>
      <w:pPr>
        <w:ind w:left="1281" w:hanging="240"/>
      </w:pPr>
      <w:rPr>
        <w:rFonts w:hint="default"/>
      </w:rPr>
    </w:lvl>
    <w:lvl w:ilvl="6" w:tplc="FFFFFFFF">
      <w:numFmt w:val="bullet"/>
      <w:lvlText w:val="•"/>
      <w:lvlJc w:val="left"/>
      <w:pPr>
        <w:ind w:left="1533" w:hanging="240"/>
      </w:pPr>
      <w:rPr>
        <w:rFonts w:hint="default"/>
      </w:rPr>
    </w:lvl>
    <w:lvl w:ilvl="7" w:tplc="FFFFFFFF">
      <w:numFmt w:val="bullet"/>
      <w:lvlText w:val="•"/>
      <w:lvlJc w:val="left"/>
      <w:pPr>
        <w:ind w:left="1785" w:hanging="240"/>
      </w:pPr>
      <w:rPr>
        <w:rFonts w:hint="default"/>
      </w:rPr>
    </w:lvl>
    <w:lvl w:ilvl="8" w:tplc="FFFFFFFF">
      <w:numFmt w:val="bullet"/>
      <w:lvlText w:val="•"/>
      <w:lvlJc w:val="left"/>
      <w:pPr>
        <w:ind w:left="2037" w:hanging="240"/>
      </w:pPr>
      <w:rPr>
        <w:rFonts w:hint="default"/>
      </w:rPr>
    </w:lvl>
  </w:abstractNum>
  <w:abstractNum w:abstractNumId="2" w15:restartNumberingAfterBreak="0">
    <w:nsid w:val="2B312F3B"/>
    <w:multiLevelType w:val="hybridMultilevel"/>
    <w:tmpl w:val="4134F8AA"/>
    <w:lvl w:ilvl="0" w:tplc="01FC5DCC"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4C4A20"/>
    <w:multiLevelType w:val="hybridMultilevel"/>
    <w:tmpl w:val="D86C24CC"/>
    <w:lvl w:ilvl="0" w:tplc="01FC5DCC"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895B33"/>
    <w:multiLevelType w:val="hybridMultilevel"/>
    <w:tmpl w:val="7292A8DA"/>
    <w:lvl w:ilvl="0" w:tplc="FFFFFFFF">
      <w:start w:val="1"/>
      <w:numFmt w:val="decimal"/>
      <w:lvlText w:val="%1."/>
      <w:lvlJc w:val="left"/>
      <w:pPr>
        <w:ind w:left="33" w:hanging="24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1" w:tplc="FFFFFFFF">
      <w:numFmt w:val="bullet"/>
      <w:lvlText w:val="•"/>
      <w:lvlJc w:val="left"/>
      <w:pPr>
        <w:ind w:left="292" w:hanging="240"/>
      </w:pPr>
      <w:rPr>
        <w:rFonts w:hint="default"/>
      </w:rPr>
    </w:lvl>
    <w:lvl w:ilvl="2" w:tplc="FFFFFFFF">
      <w:numFmt w:val="bullet"/>
      <w:lvlText w:val="•"/>
      <w:lvlJc w:val="left"/>
      <w:pPr>
        <w:ind w:left="545" w:hanging="240"/>
      </w:pPr>
      <w:rPr>
        <w:rFonts w:hint="default"/>
      </w:rPr>
    </w:lvl>
    <w:lvl w:ilvl="3" w:tplc="FFFFFFFF">
      <w:numFmt w:val="bullet"/>
      <w:lvlText w:val="•"/>
      <w:lvlJc w:val="left"/>
      <w:pPr>
        <w:ind w:left="798" w:hanging="240"/>
      </w:pPr>
      <w:rPr>
        <w:rFonts w:hint="default"/>
      </w:rPr>
    </w:lvl>
    <w:lvl w:ilvl="4" w:tplc="FFFFFFFF">
      <w:numFmt w:val="bullet"/>
      <w:lvlText w:val="•"/>
      <w:lvlJc w:val="left"/>
      <w:pPr>
        <w:ind w:left="1051" w:hanging="240"/>
      </w:pPr>
      <w:rPr>
        <w:rFonts w:hint="default"/>
      </w:rPr>
    </w:lvl>
    <w:lvl w:ilvl="5" w:tplc="FFFFFFFF">
      <w:numFmt w:val="bullet"/>
      <w:lvlText w:val="•"/>
      <w:lvlJc w:val="left"/>
      <w:pPr>
        <w:ind w:left="1304" w:hanging="240"/>
      </w:pPr>
      <w:rPr>
        <w:rFonts w:hint="default"/>
      </w:rPr>
    </w:lvl>
    <w:lvl w:ilvl="6" w:tplc="FFFFFFFF">
      <w:numFmt w:val="bullet"/>
      <w:lvlText w:val="•"/>
      <w:lvlJc w:val="left"/>
      <w:pPr>
        <w:ind w:left="1556" w:hanging="240"/>
      </w:pPr>
      <w:rPr>
        <w:rFonts w:hint="default"/>
      </w:rPr>
    </w:lvl>
    <w:lvl w:ilvl="7" w:tplc="FFFFFFFF">
      <w:numFmt w:val="bullet"/>
      <w:lvlText w:val="•"/>
      <w:lvlJc w:val="left"/>
      <w:pPr>
        <w:ind w:left="1809" w:hanging="240"/>
      </w:pPr>
      <w:rPr>
        <w:rFonts w:hint="default"/>
      </w:rPr>
    </w:lvl>
    <w:lvl w:ilvl="8" w:tplc="FFFFFFFF">
      <w:numFmt w:val="bullet"/>
      <w:lvlText w:val="•"/>
      <w:lvlJc w:val="left"/>
      <w:pPr>
        <w:ind w:left="2062" w:hanging="240"/>
      </w:pPr>
      <w:rPr>
        <w:rFonts w:hint="default"/>
      </w:rPr>
    </w:lvl>
  </w:abstractNum>
  <w:abstractNum w:abstractNumId="5" w15:restartNumberingAfterBreak="0">
    <w:nsid w:val="2CC77CE3"/>
    <w:multiLevelType w:val="hybridMultilevel"/>
    <w:tmpl w:val="ED42B5C8"/>
    <w:lvl w:ilvl="0" w:tplc="01FC5DCC"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47187A"/>
    <w:multiLevelType w:val="hybridMultilevel"/>
    <w:tmpl w:val="4FC249E4"/>
    <w:lvl w:ilvl="0" w:tplc="FFF06218">
      <w:start w:val="1"/>
      <w:numFmt w:val="decimal"/>
      <w:lvlText w:val="%1."/>
      <w:lvlJc w:val="left"/>
      <w:pPr>
        <w:ind w:left="32" w:hanging="240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</w:rPr>
    </w:lvl>
    <w:lvl w:ilvl="1" w:tplc="D1E00122">
      <w:numFmt w:val="bullet"/>
      <w:lvlText w:val="•"/>
      <w:lvlJc w:val="left"/>
      <w:pPr>
        <w:ind w:left="271" w:hanging="240"/>
      </w:pPr>
      <w:rPr>
        <w:rFonts w:hint="default"/>
      </w:rPr>
    </w:lvl>
    <w:lvl w:ilvl="2" w:tplc="F2BE1918">
      <w:numFmt w:val="bullet"/>
      <w:lvlText w:val="•"/>
      <w:lvlJc w:val="left"/>
      <w:pPr>
        <w:ind w:left="503" w:hanging="240"/>
      </w:pPr>
      <w:rPr>
        <w:rFonts w:hint="default"/>
      </w:rPr>
    </w:lvl>
    <w:lvl w:ilvl="3" w:tplc="F90E243A">
      <w:numFmt w:val="bullet"/>
      <w:lvlText w:val="•"/>
      <w:lvlJc w:val="left"/>
      <w:pPr>
        <w:ind w:left="735" w:hanging="240"/>
      </w:pPr>
      <w:rPr>
        <w:rFonts w:hint="default"/>
      </w:rPr>
    </w:lvl>
    <w:lvl w:ilvl="4" w:tplc="43D48746">
      <w:numFmt w:val="bullet"/>
      <w:lvlText w:val="•"/>
      <w:lvlJc w:val="left"/>
      <w:pPr>
        <w:ind w:left="966" w:hanging="240"/>
      </w:pPr>
      <w:rPr>
        <w:rFonts w:hint="default"/>
      </w:rPr>
    </w:lvl>
    <w:lvl w:ilvl="5" w:tplc="179076F4">
      <w:numFmt w:val="bullet"/>
      <w:lvlText w:val="•"/>
      <w:lvlJc w:val="left"/>
      <w:pPr>
        <w:ind w:left="1198" w:hanging="240"/>
      </w:pPr>
      <w:rPr>
        <w:rFonts w:hint="default"/>
      </w:rPr>
    </w:lvl>
    <w:lvl w:ilvl="6" w:tplc="D1B0E3F8">
      <w:numFmt w:val="bullet"/>
      <w:lvlText w:val="•"/>
      <w:lvlJc w:val="left"/>
      <w:pPr>
        <w:ind w:left="1430" w:hanging="240"/>
      </w:pPr>
      <w:rPr>
        <w:rFonts w:hint="default"/>
      </w:rPr>
    </w:lvl>
    <w:lvl w:ilvl="7" w:tplc="5FD85056">
      <w:numFmt w:val="bullet"/>
      <w:lvlText w:val="•"/>
      <w:lvlJc w:val="left"/>
      <w:pPr>
        <w:ind w:left="1661" w:hanging="240"/>
      </w:pPr>
      <w:rPr>
        <w:rFonts w:hint="default"/>
      </w:rPr>
    </w:lvl>
    <w:lvl w:ilvl="8" w:tplc="5F34AFA8">
      <w:numFmt w:val="bullet"/>
      <w:lvlText w:val="•"/>
      <w:lvlJc w:val="left"/>
      <w:pPr>
        <w:ind w:left="1893" w:hanging="240"/>
      </w:pPr>
      <w:rPr>
        <w:rFonts w:hint="default"/>
      </w:rPr>
    </w:lvl>
  </w:abstractNum>
  <w:abstractNum w:abstractNumId="7" w15:restartNumberingAfterBreak="0">
    <w:nsid w:val="2E4A0420"/>
    <w:multiLevelType w:val="hybridMultilevel"/>
    <w:tmpl w:val="B7F83502"/>
    <w:lvl w:ilvl="0" w:tplc="F476F0A8">
      <w:start w:val="1"/>
      <w:numFmt w:val="decimal"/>
      <w:lvlText w:val="%1."/>
      <w:lvlJc w:val="left"/>
      <w:pPr>
        <w:ind w:left="5" w:hanging="24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1" w:tplc="DCBCA85E">
      <w:numFmt w:val="bullet"/>
      <w:lvlText w:val="•"/>
      <w:lvlJc w:val="left"/>
      <w:pPr>
        <w:ind w:left="252" w:hanging="240"/>
      </w:pPr>
      <w:rPr>
        <w:rFonts w:hint="default"/>
      </w:rPr>
    </w:lvl>
    <w:lvl w:ilvl="2" w:tplc="C658C5F2">
      <w:numFmt w:val="bullet"/>
      <w:lvlText w:val="•"/>
      <w:lvlJc w:val="left"/>
      <w:pPr>
        <w:ind w:left="505" w:hanging="240"/>
      </w:pPr>
      <w:rPr>
        <w:rFonts w:hint="default"/>
      </w:rPr>
    </w:lvl>
    <w:lvl w:ilvl="3" w:tplc="60981368">
      <w:numFmt w:val="bullet"/>
      <w:lvlText w:val="•"/>
      <w:lvlJc w:val="left"/>
      <w:pPr>
        <w:ind w:left="757" w:hanging="240"/>
      </w:pPr>
      <w:rPr>
        <w:rFonts w:hint="default"/>
      </w:rPr>
    </w:lvl>
    <w:lvl w:ilvl="4" w:tplc="BA0CF532">
      <w:numFmt w:val="bullet"/>
      <w:lvlText w:val="•"/>
      <w:lvlJc w:val="left"/>
      <w:pPr>
        <w:ind w:left="1010" w:hanging="240"/>
      </w:pPr>
      <w:rPr>
        <w:rFonts w:hint="default"/>
      </w:rPr>
    </w:lvl>
    <w:lvl w:ilvl="5" w:tplc="379A9434">
      <w:numFmt w:val="bullet"/>
      <w:lvlText w:val="•"/>
      <w:lvlJc w:val="left"/>
      <w:pPr>
        <w:ind w:left="1262" w:hanging="240"/>
      </w:pPr>
      <w:rPr>
        <w:rFonts w:hint="default"/>
      </w:rPr>
    </w:lvl>
    <w:lvl w:ilvl="6" w:tplc="0290B996">
      <w:numFmt w:val="bullet"/>
      <w:lvlText w:val="•"/>
      <w:lvlJc w:val="left"/>
      <w:pPr>
        <w:ind w:left="1515" w:hanging="240"/>
      </w:pPr>
      <w:rPr>
        <w:rFonts w:hint="default"/>
      </w:rPr>
    </w:lvl>
    <w:lvl w:ilvl="7" w:tplc="69BEFBB4">
      <w:numFmt w:val="bullet"/>
      <w:lvlText w:val="•"/>
      <w:lvlJc w:val="left"/>
      <w:pPr>
        <w:ind w:left="1767" w:hanging="240"/>
      </w:pPr>
      <w:rPr>
        <w:rFonts w:hint="default"/>
      </w:rPr>
    </w:lvl>
    <w:lvl w:ilvl="8" w:tplc="B9209AF8">
      <w:numFmt w:val="bullet"/>
      <w:lvlText w:val="•"/>
      <w:lvlJc w:val="left"/>
      <w:pPr>
        <w:ind w:left="2020" w:hanging="240"/>
      </w:pPr>
      <w:rPr>
        <w:rFonts w:hint="default"/>
      </w:rPr>
    </w:lvl>
  </w:abstractNum>
  <w:abstractNum w:abstractNumId="8" w15:restartNumberingAfterBreak="0">
    <w:nsid w:val="345E2658"/>
    <w:multiLevelType w:val="hybridMultilevel"/>
    <w:tmpl w:val="7292A8DA"/>
    <w:lvl w:ilvl="0" w:tplc="52A4BAB6">
      <w:start w:val="1"/>
      <w:numFmt w:val="decimal"/>
      <w:lvlText w:val="%1."/>
      <w:lvlJc w:val="left"/>
      <w:pPr>
        <w:ind w:left="33" w:hanging="24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1" w:tplc="8446FE90">
      <w:numFmt w:val="bullet"/>
      <w:lvlText w:val="•"/>
      <w:lvlJc w:val="left"/>
      <w:pPr>
        <w:ind w:left="292" w:hanging="240"/>
      </w:pPr>
      <w:rPr>
        <w:rFonts w:hint="default"/>
      </w:rPr>
    </w:lvl>
    <w:lvl w:ilvl="2" w:tplc="5E42A1CC">
      <w:numFmt w:val="bullet"/>
      <w:lvlText w:val="•"/>
      <w:lvlJc w:val="left"/>
      <w:pPr>
        <w:ind w:left="545" w:hanging="240"/>
      </w:pPr>
      <w:rPr>
        <w:rFonts w:hint="default"/>
      </w:rPr>
    </w:lvl>
    <w:lvl w:ilvl="3" w:tplc="A30466B2">
      <w:numFmt w:val="bullet"/>
      <w:lvlText w:val="•"/>
      <w:lvlJc w:val="left"/>
      <w:pPr>
        <w:ind w:left="798" w:hanging="240"/>
      </w:pPr>
      <w:rPr>
        <w:rFonts w:hint="default"/>
      </w:rPr>
    </w:lvl>
    <w:lvl w:ilvl="4" w:tplc="1AE8AB04">
      <w:numFmt w:val="bullet"/>
      <w:lvlText w:val="•"/>
      <w:lvlJc w:val="left"/>
      <w:pPr>
        <w:ind w:left="1051" w:hanging="240"/>
      </w:pPr>
      <w:rPr>
        <w:rFonts w:hint="default"/>
      </w:rPr>
    </w:lvl>
    <w:lvl w:ilvl="5" w:tplc="3FE21BF0">
      <w:numFmt w:val="bullet"/>
      <w:lvlText w:val="•"/>
      <w:lvlJc w:val="left"/>
      <w:pPr>
        <w:ind w:left="1304" w:hanging="240"/>
      </w:pPr>
      <w:rPr>
        <w:rFonts w:hint="default"/>
      </w:rPr>
    </w:lvl>
    <w:lvl w:ilvl="6" w:tplc="39AE194E">
      <w:numFmt w:val="bullet"/>
      <w:lvlText w:val="•"/>
      <w:lvlJc w:val="left"/>
      <w:pPr>
        <w:ind w:left="1556" w:hanging="240"/>
      </w:pPr>
      <w:rPr>
        <w:rFonts w:hint="default"/>
      </w:rPr>
    </w:lvl>
    <w:lvl w:ilvl="7" w:tplc="22849EA0">
      <w:numFmt w:val="bullet"/>
      <w:lvlText w:val="•"/>
      <w:lvlJc w:val="left"/>
      <w:pPr>
        <w:ind w:left="1809" w:hanging="240"/>
      </w:pPr>
      <w:rPr>
        <w:rFonts w:hint="default"/>
      </w:rPr>
    </w:lvl>
    <w:lvl w:ilvl="8" w:tplc="CD96AC24">
      <w:numFmt w:val="bullet"/>
      <w:lvlText w:val="•"/>
      <w:lvlJc w:val="left"/>
      <w:pPr>
        <w:ind w:left="2062" w:hanging="240"/>
      </w:pPr>
      <w:rPr>
        <w:rFonts w:hint="default"/>
      </w:rPr>
    </w:lvl>
  </w:abstractNum>
  <w:abstractNum w:abstractNumId="9" w15:restartNumberingAfterBreak="0">
    <w:nsid w:val="492E31C6"/>
    <w:multiLevelType w:val="hybridMultilevel"/>
    <w:tmpl w:val="6A2EC192"/>
    <w:lvl w:ilvl="0" w:tplc="773CBF1A">
      <w:start w:val="1"/>
      <w:numFmt w:val="decimal"/>
      <w:lvlText w:val="%1."/>
      <w:lvlJc w:val="left"/>
      <w:pPr>
        <w:ind w:left="29" w:hanging="2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</w:rPr>
    </w:lvl>
    <w:lvl w:ilvl="1" w:tplc="E5048606">
      <w:numFmt w:val="bullet"/>
      <w:lvlText w:val="•"/>
      <w:lvlJc w:val="left"/>
      <w:pPr>
        <w:ind w:left="272" w:hanging="240"/>
      </w:pPr>
      <w:rPr>
        <w:rFonts w:hint="default"/>
      </w:rPr>
    </w:lvl>
    <w:lvl w:ilvl="2" w:tplc="F6D4EF3E">
      <w:numFmt w:val="bullet"/>
      <w:lvlText w:val="•"/>
      <w:lvlJc w:val="left"/>
      <w:pPr>
        <w:ind w:left="524" w:hanging="240"/>
      </w:pPr>
      <w:rPr>
        <w:rFonts w:hint="default"/>
      </w:rPr>
    </w:lvl>
    <w:lvl w:ilvl="3" w:tplc="BBFC2EC8">
      <w:numFmt w:val="bullet"/>
      <w:lvlText w:val="•"/>
      <w:lvlJc w:val="left"/>
      <w:pPr>
        <w:ind w:left="776" w:hanging="240"/>
      </w:pPr>
      <w:rPr>
        <w:rFonts w:hint="default"/>
      </w:rPr>
    </w:lvl>
    <w:lvl w:ilvl="4" w:tplc="19B20432">
      <w:numFmt w:val="bullet"/>
      <w:lvlText w:val="•"/>
      <w:lvlJc w:val="left"/>
      <w:pPr>
        <w:ind w:left="1028" w:hanging="240"/>
      </w:pPr>
      <w:rPr>
        <w:rFonts w:hint="default"/>
      </w:rPr>
    </w:lvl>
    <w:lvl w:ilvl="5" w:tplc="575CFA04">
      <w:numFmt w:val="bullet"/>
      <w:lvlText w:val="•"/>
      <w:lvlJc w:val="left"/>
      <w:pPr>
        <w:ind w:left="1281" w:hanging="240"/>
      </w:pPr>
      <w:rPr>
        <w:rFonts w:hint="default"/>
      </w:rPr>
    </w:lvl>
    <w:lvl w:ilvl="6" w:tplc="17B02716">
      <w:numFmt w:val="bullet"/>
      <w:lvlText w:val="•"/>
      <w:lvlJc w:val="left"/>
      <w:pPr>
        <w:ind w:left="1533" w:hanging="240"/>
      </w:pPr>
      <w:rPr>
        <w:rFonts w:hint="default"/>
      </w:rPr>
    </w:lvl>
    <w:lvl w:ilvl="7" w:tplc="C9A20AE8">
      <w:numFmt w:val="bullet"/>
      <w:lvlText w:val="•"/>
      <w:lvlJc w:val="left"/>
      <w:pPr>
        <w:ind w:left="1785" w:hanging="240"/>
      </w:pPr>
      <w:rPr>
        <w:rFonts w:hint="default"/>
      </w:rPr>
    </w:lvl>
    <w:lvl w:ilvl="8" w:tplc="B6EE63A6">
      <w:numFmt w:val="bullet"/>
      <w:lvlText w:val="•"/>
      <w:lvlJc w:val="left"/>
      <w:pPr>
        <w:ind w:left="2037" w:hanging="240"/>
      </w:pPr>
      <w:rPr>
        <w:rFonts w:hint="default"/>
      </w:rPr>
    </w:lvl>
  </w:abstractNum>
  <w:abstractNum w:abstractNumId="10" w15:restartNumberingAfterBreak="0">
    <w:nsid w:val="51A61875"/>
    <w:multiLevelType w:val="hybridMultilevel"/>
    <w:tmpl w:val="E368A94C"/>
    <w:lvl w:ilvl="0" w:tplc="01FC5DCC"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B3548D"/>
    <w:multiLevelType w:val="multilevel"/>
    <w:tmpl w:val="65B3548D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num w:numId="1">
    <w:abstractNumId w:val="11"/>
  </w:num>
  <w:num w:numId="2">
    <w:abstractNumId w:val="7"/>
  </w:num>
  <w:num w:numId="3">
    <w:abstractNumId w:val="9"/>
  </w:num>
  <w:num w:numId="4">
    <w:abstractNumId w:val="6"/>
  </w:num>
  <w:num w:numId="5">
    <w:abstractNumId w:val="8"/>
  </w:num>
  <w:num w:numId="6">
    <w:abstractNumId w:val="3"/>
  </w:num>
  <w:num w:numId="7">
    <w:abstractNumId w:val="5"/>
  </w:num>
  <w:num w:numId="8">
    <w:abstractNumId w:val="2"/>
  </w:num>
  <w:num w:numId="9">
    <w:abstractNumId w:val="10"/>
  </w:num>
  <w:num w:numId="10">
    <w:abstractNumId w:val="4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503"/>
    <w:rsid w:val="001B4EDA"/>
    <w:rsid w:val="001E3C03"/>
    <w:rsid w:val="003816F8"/>
    <w:rsid w:val="00384DF6"/>
    <w:rsid w:val="004013D1"/>
    <w:rsid w:val="00490355"/>
    <w:rsid w:val="004F6503"/>
    <w:rsid w:val="00533CDA"/>
    <w:rsid w:val="005A5F17"/>
    <w:rsid w:val="005B3D63"/>
    <w:rsid w:val="006671D1"/>
    <w:rsid w:val="00677064"/>
    <w:rsid w:val="006B701D"/>
    <w:rsid w:val="007637F7"/>
    <w:rsid w:val="00806CC4"/>
    <w:rsid w:val="008955AD"/>
    <w:rsid w:val="00A354E2"/>
    <w:rsid w:val="00B54BC4"/>
    <w:rsid w:val="00C779DB"/>
    <w:rsid w:val="00DF18A7"/>
    <w:rsid w:val="00EF0B9D"/>
    <w:rsid w:val="00EF2F23"/>
    <w:rsid w:val="00F87047"/>
    <w:rsid w:val="00FE5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DB631"/>
  <w15:chartTrackingRefBased/>
  <w15:docId w15:val="{2E384E49-295F-1D4D-82FD-5C2F6998D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6503"/>
    <w:pPr>
      <w:suppressAutoHyphens/>
      <w:spacing w:after="200" w:line="276" w:lineRule="auto"/>
    </w:pPr>
    <w:rPr>
      <w:rFonts w:ascii="Times New Roman" w:eastAsiaTheme="minorEastAsia" w:hAnsi="Times New Roman" w:cs="Times New Roman"/>
      <w:kern w:val="0"/>
      <w:szCs w:val="22"/>
      <w:lang w:val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F65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65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65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65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65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650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650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650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650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65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F65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F65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F650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F650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F650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F650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F650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F650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F650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F65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650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F65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F650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F6503"/>
    <w:rPr>
      <w:i/>
      <w:iCs/>
      <w:color w:val="404040" w:themeColor="text1" w:themeTint="BF"/>
    </w:rPr>
  </w:style>
  <w:style w:type="paragraph" w:styleId="a7">
    <w:name w:val="List Paragraph"/>
    <w:aliases w:val="Содержание. 2 уровень,List Paragraph"/>
    <w:basedOn w:val="a"/>
    <w:link w:val="a8"/>
    <w:uiPriority w:val="34"/>
    <w:qFormat/>
    <w:rsid w:val="004F6503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4F6503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F65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4F6503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4F6503"/>
    <w:rPr>
      <w:b/>
      <w:bCs/>
      <w:smallCaps/>
      <w:color w:val="0F4761" w:themeColor="accent1" w:themeShade="BF"/>
      <w:spacing w:val="5"/>
    </w:rPr>
  </w:style>
  <w:style w:type="table" w:customStyle="1" w:styleId="11">
    <w:name w:val="Заголовок 1 Знак1"/>
    <w:basedOn w:val="a1"/>
    <w:uiPriority w:val="59"/>
    <w:qFormat/>
    <w:rsid w:val="004F6503"/>
    <w:rPr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aliases w:val="Содержание. 2 уровень Знак,List Paragraph Знак"/>
    <w:link w:val="a7"/>
    <w:uiPriority w:val="34"/>
    <w:qFormat/>
    <w:locked/>
    <w:rsid w:val="004F6503"/>
  </w:style>
  <w:style w:type="character" w:customStyle="1" w:styleId="sc-clfqlo">
    <w:name w:val="sc-clfqlo"/>
    <w:basedOn w:val="a0"/>
    <w:rsid w:val="004F6503"/>
  </w:style>
  <w:style w:type="table" w:styleId="ad">
    <w:name w:val="Table Grid"/>
    <w:basedOn w:val="a1"/>
    <w:uiPriority w:val="39"/>
    <w:rsid w:val="003816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5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927</Words>
  <Characters>5285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Ралык Динара Владимировна</dc:creator>
  <cp:keywords/>
  <dc:description/>
  <cp:lastModifiedBy>Кудрявцева Юлия Владимировна</cp:lastModifiedBy>
  <cp:revision>7</cp:revision>
  <dcterms:created xsi:type="dcterms:W3CDTF">2025-06-25T14:19:00Z</dcterms:created>
  <dcterms:modified xsi:type="dcterms:W3CDTF">2025-12-09T10:35:00Z</dcterms:modified>
</cp:coreProperties>
</file>